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0"/>
        <w:ind w:left="460"/>
        <w:rPr>
          <w:rFonts w:ascii="黑体" w:eastAsia="黑体" w:hint="eastAsia"/>
        </w:rPr>
      </w:pPr>
      <w:r>
        <w:rPr>
          <w:rFonts w:ascii="黑体" w:eastAsia="黑体" w:hint="eastAsia"/>
        </w:rPr>
        <w:t>附件 1</w:t>
      </w:r>
    </w:p>
    <w:p>
      <w:pPr>
        <w:pStyle w:val="BodyText"/>
        <w:rPr>
          <w:rFonts w:ascii="黑体"/>
        </w:rPr>
      </w:pPr>
    </w:p>
    <w:p>
      <w:pPr>
        <w:pStyle w:val="BodyText"/>
        <w:rPr>
          <w:rFonts w:ascii="黑体"/>
          <w:sz w:val="34"/>
        </w:rPr>
      </w:pPr>
    </w:p>
    <w:p>
      <w:pPr>
        <w:spacing w:before="0"/>
        <w:ind w:left="1011" w:right="0" w:firstLine="0"/>
        <w:jc w:val="left"/>
        <w:rPr>
          <w:rFonts w:ascii="黑体" w:eastAsia="黑体" w:hint="eastAsia"/>
          <w:sz w:val="36"/>
        </w:rPr>
      </w:pPr>
      <w:r>
        <w:rPr>
          <w:rFonts w:ascii="黑体" w:eastAsia="黑体" w:hint="eastAsia"/>
          <w:sz w:val="36"/>
        </w:rPr>
        <w:t>小微企业、个体工商户税费优惠政策指引汇编</w:t>
      </w:r>
    </w:p>
    <w:sdt>
      <w:sdtPr>
        <w:docPartObj>
          <w:docPartGallery w:val="Table of Contents"/>
          <w:docPartUnique/>
        </w:docPartObj>
      </w:sdtPr>
      <w:sdtEndPr/>
      <w:sdtContent>
        <w:p>
          <w:pPr>
            <w:pStyle w:val="TOC1"/>
            <w:tabs>
              <w:tab w:pos="8766" w:val="right" w:leader="dot"/>
            </w:tabs>
            <w:spacing w:before="803"/>
            <w:rPr>
              <w:rFonts w:ascii="Calibri" w:eastAsia="Calibri"/>
            </w:rPr>
          </w:pPr>
          <w:r>
            <w:fldChar w:fldCharType="begin"/>
          </w:r>
          <w:r>
            <w:instrText>TOC \o "1-2" \h \z \u </w:instrText>
          </w:r>
          <w:r>
            <w:fldChar w:fldCharType="separate"/>
          </w:r>
          <w:hyperlink w:history="true" w:anchor="_bookmark0">
            <w:r>
              <w:rPr/>
              <w:t>一、减免税费负担</w:t>
              <w:tab/>
            </w:r>
            <w:r>
              <w:rPr>
                <w:rFonts w:ascii="Calibri" w:eastAsia="Calibri"/>
              </w:rPr>
              <w:t>2</w:t>
            </w:r>
          </w:hyperlink>
        </w:p>
        <w:p>
          <w:pPr>
            <w:pStyle w:val="TOC2"/>
            <w:numPr>
              <w:ilvl w:val="0"/>
              <w:numId w:val="1"/>
            </w:numPr>
            <w:tabs>
              <w:tab w:pos="1092" w:val="left" w:leader="none"/>
              <w:tab w:pos="8766" w:val="right" w:leader="dot"/>
            </w:tabs>
            <w:spacing w:line="240" w:lineRule="auto" w:before="110" w:after="0"/>
            <w:ind w:left="1091" w:right="0" w:hanging="212"/>
            <w:jc w:val="left"/>
            <w:rPr>
              <w:rFonts w:ascii="Calibri" w:eastAsia="Calibri"/>
            </w:rPr>
          </w:pPr>
          <w:hyperlink w:history="true" w:anchor="_bookmark1">
            <w:r>
              <w:rPr/>
              <w:t>符合条件的增值税小规模纳税人免征增值税</w:t>
              <w:tab/>
            </w:r>
            <w:r>
              <w:rPr>
                <w:rFonts w:ascii="Calibri" w:eastAsia="Calibri"/>
              </w:rPr>
              <w:t>2</w:t>
            </w:r>
          </w:hyperlink>
        </w:p>
        <w:p>
          <w:pPr>
            <w:pStyle w:val="TOC2"/>
            <w:numPr>
              <w:ilvl w:val="0"/>
              <w:numId w:val="1"/>
            </w:numPr>
            <w:tabs>
              <w:tab w:pos="1092" w:val="left" w:leader="none"/>
              <w:tab w:pos="8766" w:val="right" w:leader="dot"/>
            </w:tabs>
            <w:spacing w:line="240" w:lineRule="auto" w:before="110" w:after="0"/>
            <w:ind w:left="1091" w:right="0" w:hanging="212"/>
            <w:jc w:val="left"/>
            <w:rPr>
              <w:rFonts w:ascii="Calibri" w:eastAsia="Calibri"/>
            </w:rPr>
          </w:pPr>
          <w:hyperlink w:history="true" w:anchor="_bookmark2">
            <w:r>
              <w:rPr/>
              <w:t>阶段性减免增值税小规模纳税人增值税</w:t>
              <w:tab/>
            </w:r>
            <w:r>
              <w:rPr>
                <w:rFonts w:ascii="Calibri" w:eastAsia="Calibri"/>
              </w:rPr>
              <w:t>3</w:t>
            </w:r>
          </w:hyperlink>
        </w:p>
        <w:p>
          <w:pPr>
            <w:pStyle w:val="TOC2"/>
            <w:numPr>
              <w:ilvl w:val="0"/>
              <w:numId w:val="1"/>
            </w:numPr>
            <w:tabs>
              <w:tab w:pos="1092" w:val="left" w:leader="none"/>
              <w:tab w:pos="8766" w:val="right" w:leader="dot"/>
            </w:tabs>
            <w:spacing w:line="240" w:lineRule="auto" w:before="112" w:after="0"/>
            <w:ind w:left="1091" w:right="0" w:hanging="212"/>
            <w:jc w:val="left"/>
            <w:rPr>
              <w:rFonts w:ascii="Calibri" w:eastAsia="Calibri"/>
            </w:rPr>
          </w:pPr>
          <w:hyperlink w:history="true" w:anchor="_bookmark3">
            <w:r>
              <w:rPr/>
              <w:t>小型微利企业减免企业所得税</w:t>
              <w:tab/>
            </w:r>
            <w:r>
              <w:rPr>
                <w:rFonts w:ascii="Calibri" w:eastAsia="Calibri"/>
              </w:rPr>
              <w:t>4</w:t>
            </w:r>
          </w:hyperlink>
        </w:p>
        <w:p>
          <w:pPr>
            <w:pStyle w:val="TOC2"/>
            <w:numPr>
              <w:ilvl w:val="0"/>
              <w:numId w:val="1"/>
            </w:numPr>
            <w:tabs>
              <w:tab w:pos="1092" w:val="left" w:leader="none"/>
              <w:tab w:pos="8766" w:val="right" w:leader="dot"/>
            </w:tabs>
            <w:spacing w:line="240" w:lineRule="auto" w:before="111" w:after="0"/>
            <w:ind w:left="1091" w:right="0" w:hanging="212"/>
            <w:jc w:val="left"/>
            <w:rPr>
              <w:rFonts w:ascii="Calibri" w:eastAsia="Calibri"/>
            </w:rPr>
          </w:pPr>
          <w:hyperlink w:history="true" w:anchor="_bookmark4">
            <w:r>
              <w:rPr/>
              <w:t>个体工商户应纳税所得不超过</w:t>
            </w:r>
            <w:r>
              <w:rPr>
                <w:spacing w:val="-51"/>
              </w:rPr>
              <w:t> </w:t>
            </w:r>
            <w:r>
              <w:rPr/>
              <w:t>100</w:t>
            </w:r>
            <w:r>
              <w:rPr>
                <w:spacing w:val="-54"/>
              </w:rPr>
              <w:t> </w:t>
            </w:r>
            <w:r>
              <w:rPr/>
              <w:t>万元部分个人所得税减半征收</w:t>
              <w:tab/>
            </w:r>
            <w:r>
              <w:rPr>
                <w:rFonts w:ascii="Calibri" w:eastAsia="Calibri"/>
              </w:rPr>
              <w:t>6</w:t>
            </w:r>
          </w:hyperlink>
        </w:p>
        <w:p>
          <w:pPr>
            <w:pStyle w:val="TOC2"/>
            <w:numPr>
              <w:ilvl w:val="0"/>
              <w:numId w:val="1"/>
            </w:numPr>
            <w:tabs>
              <w:tab w:pos="1092" w:val="left" w:leader="none"/>
              <w:tab w:pos="8766" w:val="right" w:leader="dot"/>
            </w:tabs>
            <w:spacing w:line="240" w:lineRule="auto" w:before="110" w:after="0"/>
            <w:ind w:left="1091" w:right="0" w:hanging="212"/>
            <w:jc w:val="left"/>
            <w:rPr>
              <w:rFonts w:ascii="Calibri" w:hAnsi="Calibri" w:eastAsia="Calibri"/>
            </w:rPr>
          </w:pPr>
          <w:hyperlink w:history="true" w:anchor="_bookmark5">
            <w:r>
              <w:rPr/>
              <w:t>增值税小规模纳税人减征地方“六税两费”</w:t>
              <w:tab/>
            </w:r>
            <w:r>
              <w:rPr>
                <w:rFonts w:ascii="Calibri" w:hAnsi="Calibri" w:eastAsia="Calibri"/>
              </w:rPr>
              <w:t>7</w:t>
            </w:r>
          </w:hyperlink>
        </w:p>
        <w:p>
          <w:pPr>
            <w:pStyle w:val="TOC2"/>
            <w:numPr>
              <w:ilvl w:val="0"/>
              <w:numId w:val="1"/>
            </w:numPr>
            <w:tabs>
              <w:tab w:pos="1092" w:val="left" w:leader="none"/>
              <w:tab w:pos="8766" w:val="right" w:leader="dot"/>
            </w:tabs>
            <w:spacing w:line="240" w:lineRule="auto" w:before="112" w:after="0"/>
            <w:ind w:left="1091" w:right="0" w:hanging="212"/>
            <w:jc w:val="left"/>
            <w:rPr>
              <w:rFonts w:ascii="Calibri" w:eastAsia="Calibri"/>
            </w:rPr>
          </w:pPr>
          <w:hyperlink w:history="true" w:anchor="_bookmark6">
            <w:r>
              <w:rPr/>
              <w:t>符合条件的企业暂免征收残疾人就业保障金</w:t>
              <w:tab/>
            </w:r>
            <w:r>
              <w:rPr>
                <w:rFonts w:ascii="Calibri" w:eastAsia="Calibri"/>
              </w:rPr>
              <w:t>8</w:t>
            </w:r>
          </w:hyperlink>
        </w:p>
        <w:p>
          <w:pPr>
            <w:pStyle w:val="TOC2"/>
            <w:numPr>
              <w:ilvl w:val="0"/>
              <w:numId w:val="1"/>
            </w:numPr>
            <w:tabs>
              <w:tab w:pos="1092" w:val="left" w:leader="none"/>
              <w:tab w:pos="8766" w:val="right" w:leader="dot"/>
            </w:tabs>
            <w:spacing w:line="240" w:lineRule="auto" w:before="110" w:after="0"/>
            <w:ind w:left="1091" w:right="0" w:hanging="212"/>
            <w:jc w:val="left"/>
            <w:rPr>
              <w:rFonts w:ascii="Calibri" w:eastAsia="Calibri"/>
            </w:rPr>
          </w:pPr>
          <w:hyperlink w:history="true" w:anchor="_bookmark7">
            <w:r>
              <w:rPr/>
              <w:t>符合条件的缴纳义务人免征有关政府性基金</w:t>
              <w:tab/>
            </w:r>
            <w:r>
              <w:rPr>
                <w:rFonts w:ascii="Calibri" w:eastAsia="Calibri"/>
              </w:rPr>
              <w:t>9</w:t>
            </w:r>
          </w:hyperlink>
        </w:p>
        <w:p>
          <w:pPr>
            <w:pStyle w:val="TOC2"/>
            <w:numPr>
              <w:ilvl w:val="0"/>
              <w:numId w:val="1"/>
            </w:numPr>
            <w:tabs>
              <w:tab w:pos="1092" w:val="left" w:leader="none"/>
              <w:tab w:pos="8764" w:val="right" w:leader="dot"/>
            </w:tabs>
            <w:spacing w:line="240" w:lineRule="auto" w:before="111" w:after="0"/>
            <w:ind w:left="1091" w:right="0" w:hanging="212"/>
            <w:jc w:val="left"/>
            <w:rPr>
              <w:rFonts w:ascii="Calibri" w:eastAsia="Calibri"/>
            </w:rPr>
          </w:pPr>
          <w:hyperlink w:history="true" w:anchor="_bookmark8">
            <w:r>
              <w:rPr/>
              <w:t>符合条件的增值税小规模纳税人免征文化事业建设费</w:t>
              <w:tab/>
            </w:r>
            <w:r>
              <w:rPr>
                <w:rFonts w:ascii="Calibri" w:eastAsia="Calibri"/>
              </w:rPr>
              <w:t>10</w:t>
            </w:r>
          </w:hyperlink>
        </w:p>
        <w:p>
          <w:pPr>
            <w:pStyle w:val="TOC1"/>
            <w:tabs>
              <w:tab w:pos="8764" w:val="right" w:leader="dot"/>
            </w:tabs>
            <w:rPr>
              <w:rFonts w:ascii="Calibri" w:eastAsia="Calibri"/>
            </w:rPr>
          </w:pPr>
          <w:hyperlink w:history="true" w:anchor="_bookmark9">
            <w:r>
              <w:rPr/>
              <w:t>二、推动普惠金融发展</w:t>
              <w:tab/>
            </w:r>
            <w:r>
              <w:rPr>
                <w:rFonts w:ascii="Calibri" w:eastAsia="Calibri"/>
              </w:rPr>
              <w:t>11</w:t>
            </w:r>
          </w:hyperlink>
        </w:p>
        <w:p>
          <w:pPr>
            <w:pStyle w:val="TOC2"/>
            <w:numPr>
              <w:ilvl w:val="0"/>
              <w:numId w:val="1"/>
            </w:numPr>
            <w:tabs>
              <w:tab w:pos="1092" w:val="left" w:leader="none"/>
              <w:tab w:pos="8764" w:val="right" w:leader="dot"/>
            </w:tabs>
            <w:spacing w:line="240" w:lineRule="auto" w:before="110" w:after="0"/>
            <w:ind w:left="1091" w:right="0" w:hanging="212"/>
            <w:jc w:val="left"/>
            <w:rPr>
              <w:rFonts w:ascii="Calibri" w:eastAsia="Calibri"/>
            </w:rPr>
          </w:pPr>
          <w:hyperlink w:history="true" w:anchor="_bookmark10">
            <w:r>
              <w:rPr/>
              <w:t>金融机构小微企业及个体工商户小额贷款利息收入免征增值税</w:t>
              <w:tab/>
            </w:r>
            <w:r>
              <w:rPr>
                <w:rFonts w:ascii="Calibri" w:eastAsia="Calibri"/>
              </w:rPr>
              <w:t>11</w:t>
            </w:r>
          </w:hyperlink>
        </w:p>
        <w:p>
          <w:pPr>
            <w:pStyle w:val="TOC2"/>
            <w:numPr>
              <w:ilvl w:val="0"/>
              <w:numId w:val="1"/>
            </w:numPr>
            <w:tabs>
              <w:tab w:pos="1197" w:val="left" w:leader="none"/>
              <w:tab w:pos="8764" w:val="right" w:leader="dot"/>
            </w:tabs>
            <w:spacing w:line="240" w:lineRule="auto" w:before="110" w:after="0"/>
            <w:ind w:left="1196" w:right="0" w:hanging="317"/>
            <w:jc w:val="left"/>
            <w:rPr>
              <w:rFonts w:ascii="Calibri" w:eastAsia="Calibri"/>
            </w:rPr>
          </w:pPr>
          <w:hyperlink w:history="true" w:anchor="_bookmark11">
            <w:r>
              <w:rPr/>
              <w:t>金融机构农户小额贷款利息收入企业所得税减计收入</w:t>
              <w:tab/>
            </w:r>
            <w:r>
              <w:rPr>
                <w:rFonts w:ascii="Calibri" w:eastAsia="Calibri"/>
              </w:rPr>
              <w:t>14</w:t>
            </w:r>
          </w:hyperlink>
        </w:p>
        <w:p>
          <w:pPr>
            <w:pStyle w:val="TOC2"/>
            <w:numPr>
              <w:ilvl w:val="0"/>
              <w:numId w:val="1"/>
            </w:numPr>
            <w:tabs>
              <w:tab w:pos="1197" w:val="left" w:leader="none"/>
              <w:tab w:pos="8764" w:val="right" w:leader="dot"/>
            </w:tabs>
            <w:spacing w:line="240" w:lineRule="auto" w:before="113" w:after="0"/>
            <w:ind w:left="1196" w:right="0" w:hanging="317"/>
            <w:jc w:val="left"/>
            <w:rPr>
              <w:rFonts w:ascii="Calibri" w:eastAsia="Calibri"/>
            </w:rPr>
          </w:pPr>
          <w:hyperlink w:history="true" w:anchor="_bookmark12">
            <w:r>
              <w:rPr/>
              <w:t>金融企业涉农和中小企业贷款损失准备金税前扣除</w:t>
              <w:tab/>
            </w:r>
            <w:r>
              <w:rPr>
                <w:rFonts w:ascii="Calibri" w:eastAsia="Calibri"/>
              </w:rPr>
              <w:t>16</w:t>
            </w:r>
          </w:hyperlink>
        </w:p>
        <w:p>
          <w:pPr>
            <w:pStyle w:val="TOC2"/>
            <w:numPr>
              <w:ilvl w:val="0"/>
              <w:numId w:val="1"/>
            </w:numPr>
            <w:tabs>
              <w:tab w:pos="1197" w:val="left" w:leader="none"/>
              <w:tab w:pos="8764" w:val="right" w:leader="dot"/>
            </w:tabs>
            <w:spacing w:line="240" w:lineRule="auto" w:before="110" w:after="0"/>
            <w:ind w:left="1196" w:right="0" w:hanging="317"/>
            <w:jc w:val="left"/>
            <w:rPr>
              <w:rFonts w:ascii="Calibri" w:eastAsia="Calibri"/>
            </w:rPr>
          </w:pPr>
          <w:hyperlink w:history="true" w:anchor="_bookmark13">
            <w:r>
              <w:rPr/>
              <w:t>金融企业涉农和中小企业贷款损失税前扣除</w:t>
              <w:tab/>
            </w:r>
            <w:r>
              <w:rPr>
                <w:rFonts w:ascii="Calibri" w:eastAsia="Calibri"/>
              </w:rPr>
              <w:t>18</w:t>
            </w:r>
          </w:hyperlink>
        </w:p>
        <w:p>
          <w:pPr>
            <w:pStyle w:val="TOC2"/>
            <w:numPr>
              <w:ilvl w:val="0"/>
              <w:numId w:val="1"/>
            </w:numPr>
            <w:tabs>
              <w:tab w:pos="1197" w:val="left" w:leader="none"/>
              <w:tab w:pos="8764" w:val="right" w:leader="dot"/>
            </w:tabs>
            <w:spacing w:line="240" w:lineRule="auto" w:before="110" w:after="0"/>
            <w:ind w:left="1196" w:right="0" w:hanging="317"/>
            <w:jc w:val="left"/>
            <w:rPr>
              <w:rFonts w:ascii="Calibri" w:eastAsia="Calibri"/>
            </w:rPr>
          </w:pPr>
          <w:hyperlink w:history="true" w:anchor="_bookmark14">
            <w:r>
              <w:rPr/>
              <w:t>金融机构与小型微型企业签订借款合同免征印花税</w:t>
              <w:tab/>
            </w:r>
            <w:r>
              <w:rPr>
                <w:rFonts w:ascii="Calibri" w:eastAsia="Calibri"/>
              </w:rPr>
              <w:t>20</w:t>
            </w:r>
          </w:hyperlink>
        </w:p>
        <w:p>
          <w:pPr>
            <w:pStyle w:val="TOC2"/>
            <w:numPr>
              <w:ilvl w:val="0"/>
              <w:numId w:val="1"/>
            </w:numPr>
            <w:tabs>
              <w:tab w:pos="1197" w:val="left" w:leader="none"/>
              <w:tab w:pos="8764" w:val="right" w:leader="dot"/>
            </w:tabs>
            <w:spacing w:line="240" w:lineRule="auto" w:before="113" w:after="0"/>
            <w:ind w:left="1196" w:right="0" w:hanging="317"/>
            <w:jc w:val="left"/>
            <w:rPr>
              <w:rFonts w:ascii="Calibri" w:eastAsia="Calibri"/>
            </w:rPr>
          </w:pPr>
          <w:hyperlink w:history="true" w:anchor="_bookmark15">
            <w:r>
              <w:rPr/>
              <w:t>小额贷款公司农户小额贷款利息收入免征增值税</w:t>
              <w:tab/>
            </w:r>
            <w:r>
              <w:rPr>
                <w:rFonts w:ascii="Calibri" w:eastAsia="Calibri"/>
              </w:rPr>
              <w:t>21</w:t>
            </w:r>
          </w:hyperlink>
        </w:p>
        <w:p>
          <w:pPr>
            <w:pStyle w:val="TOC2"/>
            <w:numPr>
              <w:ilvl w:val="0"/>
              <w:numId w:val="1"/>
            </w:numPr>
            <w:tabs>
              <w:tab w:pos="1197" w:val="left" w:leader="none"/>
              <w:tab w:pos="8764" w:val="right" w:leader="dot"/>
            </w:tabs>
            <w:spacing w:line="240" w:lineRule="auto" w:before="110" w:after="0"/>
            <w:ind w:left="1196" w:right="0" w:hanging="317"/>
            <w:jc w:val="left"/>
            <w:rPr>
              <w:rFonts w:ascii="Calibri" w:eastAsia="Calibri"/>
            </w:rPr>
          </w:pPr>
          <w:hyperlink w:history="true" w:anchor="_bookmark16">
            <w:r>
              <w:rPr/>
              <w:t>小额贷款公司农户小额贷款利息收入企业所得税减计收入</w:t>
              <w:tab/>
            </w:r>
            <w:r>
              <w:rPr>
                <w:rFonts w:ascii="Calibri" w:eastAsia="Calibri"/>
              </w:rPr>
              <w:t>23</w:t>
            </w:r>
          </w:hyperlink>
        </w:p>
        <w:p>
          <w:pPr>
            <w:pStyle w:val="TOC2"/>
            <w:numPr>
              <w:ilvl w:val="0"/>
              <w:numId w:val="1"/>
            </w:numPr>
            <w:tabs>
              <w:tab w:pos="1197" w:val="left" w:leader="none"/>
              <w:tab w:pos="8764" w:val="right" w:leader="dot"/>
            </w:tabs>
            <w:spacing w:line="240" w:lineRule="auto" w:before="110" w:after="0"/>
            <w:ind w:left="1196" w:right="0" w:hanging="317"/>
            <w:jc w:val="left"/>
            <w:rPr>
              <w:rFonts w:ascii="Calibri" w:eastAsia="Calibri"/>
            </w:rPr>
          </w:pPr>
          <w:hyperlink w:history="true" w:anchor="_bookmark17">
            <w:r>
              <w:rPr/>
              <w:t>小额贷款公司贷款损失准备金企业所得税税前扣除</w:t>
              <w:tab/>
            </w:r>
            <w:r>
              <w:rPr>
                <w:rFonts w:ascii="Calibri" w:eastAsia="Calibri"/>
              </w:rPr>
              <w:t>24</w:t>
            </w:r>
          </w:hyperlink>
        </w:p>
        <w:p>
          <w:pPr>
            <w:pStyle w:val="TOC2"/>
            <w:numPr>
              <w:ilvl w:val="0"/>
              <w:numId w:val="1"/>
            </w:numPr>
            <w:tabs>
              <w:tab w:pos="1197" w:val="left" w:leader="none"/>
              <w:tab w:pos="8764" w:val="right" w:leader="dot"/>
            </w:tabs>
            <w:spacing w:line="240" w:lineRule="auto" w:before="112" w:after="0"/>
            <w:ind w:left="1196" w:right="0" w:hanging="317"/>
            <w:jc w:val="left"/>
            <w:rPr>
              <w:rFonts w:ascii="Calibri" w:eastAsia="Calibri"/>
            </w:rPr>
          </w:pPr>
          <w:hyperlink w:history="true" w:anchor="_bookmark18">
            <w:r>
              <w:rPr/>
              <w:t>为农户及小型微型企业提供融资担保及再担保业务免征增值税</w:t>
              <w:tab/>
            </w:r>
            <w:r>
              <w:rPr>
                <w:rFonts w:ascii="Calibri" w:eastAsia="Calibri"/>
              </w:rPr>
              <w:t>25</w:t>
            </w:r>
          </w:hyperlink>
        </w:p>
        <w:p>
          <w:pPr>
            <w:pStyle w:val="TOC2"/>
            <w:numPr>
              <w:ilvl w:val="0"/>
              <w:numId w:val="1"/>
            </w:numPr>
            <w:tabs>
              <w:tab w:pos="1197" w:val="left" w:leader="none"/>
              <w:tab w:pos="8764" w:val="right" w:leader="dot"/>
            </w:tabs>
            <w:spacing w:line="240" w:lineRule="auto" w:before="111" w:after="0"/>
            <w:ind w:left="1196" w:right="0" w:hanging="317"/>
            <w:jc w:val="left"/>
            <w:rPr>
              <w:rFonts w:ascii="Calibri" w:eastAsia="Calibri"/>
            </w:rPr>
          </w:pPr>
          <w:hyperlink w:history="true" w:anchor="_bookmark19">
            <w:r>
              <w:rPr/>
              <w:t>中小企业融资（信用）担保机构有关准备金企业所得税税前扣除</w:t>
              <w:tab/>
            </w:r>
            <w:r>
              <w:rPr>
                <w:rFonts w:ascii="Calibri" w:eastAsia="Calibri"/>
              </w:rPr>
              <w:t>27</w:t>
            </w:r>
          </w:hyperlink>
        </w:p>
        <w:p>
          <w:pPr>
            <w:pStyle w:val="TOC2"/>
            <w:numPr>
              <w:ilvl w:val="0"/>
              <w:numId w:val="1"/>
            </w:numPr>
            <w:tabs>
              <w:tab w:pos="1197" w:val="left" w:leader="none"/>
              <w:tab w:pos="8764" w:val="right" w:leader="dot"/>
            </w:tabs>
            <w:spacing w:line="240" w:lineRule="auto" w:before="110" w:after="0"/>
            <w:ind w:left="1196" w:right="0" w:hanging="317"/>
            <w:jc w:val="left"/>
            <w:rPr>
              <w:rFonts w:ascii="Calibri" w:eastAsia="Calibri"/>
            </w:rPr>
          </w:pPr>
          <w:hyperlink w:history="true" w:anchor="_bookmark20">
            <w:r>
              <w:rPr/>
              <w:t>账簿印花税减免</w:t>
              <w:tab/>
            </w:r>
            <w:r>
              <w:rPr>
                <w:rFonts w:ascii="Calibri" w:eastAsia="Calibri"/>
              </w:rPr>
              <w:t>29</w:t>
            </w:r>
          </w:hyperlink>
        </w:p>
        <w:p>
          <w:pPr>
            <w:pStyle w:val="TOC1"/>
            <w:tabs>
              <w:tab w:pos="8764" w:val="right" w:leader="dot"/>
            </w:tabs>
            <w:rPr>
              <w:rFonts w:ascii="Calibri" w:eastAsia="Calibri"/>
            </w:rPr>
          </w:pPr>
          <w:hyperlink w:history="true" w:anchor="_bookmark21">
            <w:r>
              <w:rPr/>
              <w:t>三、重点群体创业税收优惠</w:t>
              <w:tab/>
            </w:r>
            <w:r>
              <w:rPr>
                <w:rFonts w:ascii="Calibri" w:eastAsia="Calibri"/>
              </w:rPr>
              <w:t>30</w:t>
            </w:r>
          </w:hyperlink>
        </w:p>
        <w:p>
          <w:pPr>
            <w:pStyle w:val="TOC2"/>
            <w:numPr>
              <w:ilvl w:val="0"/>
              <w:numId w:val="1"/>
            </w:numPr>
            <w:tabs>
              <w:tab w:pos="1197" w:val="left" w:leader="none"/>
              <w:tab w:pos="8764" w:val="right" w:leader="dot"/>
            </w:tabs>
            <w:spacing w:line="240" w:lineRule="auto" w:before="110" w:after="0"/>
            <w:ind w:left="1196" w:right="0" w:hanging="317"/>
            <w:jc w:val="left"/>
            <w:rPr>
              <w:rFonts w:ascii="Calibri" w:eastAsia="Calibri"/>
            </w:rPr>
          </w:pPr>
          <w:hyperlink w:history="true" w:anchor="_bookmark22">
            <w:r>
              <w:rPr/>
              <w:t>重点群体创业税费扣减</w:t>
              <w:tab/>
            </w:r>
            <w:r>
              <w:rPr>
                <w:rFonts w:ascii="Calibri" w:eastAsia="Calibri"/>
              </w:rPr>
              <w:t>30</w:t>
            </w:r>
          </w:hyperlink>
        </w:p>
        <w:p>
          <w:pPr>
            <w:pStyle w:val="TOC2"/>
            <w:numPr>
              <w:ilvl w:val="0"/>
              <w:numId w:val="1"/>
            </w:numPr>
            <w:tabs>
              <w:tab w:pos="1197" w:val="left" w:leader="none"/>
              <w:tab w:pos="8764" w:val="right" w:leader="dot"/>
            </w:tabs>
            <w:spacing w:line="240" w:lineRule="auto" w:before="111" w:after="0"/>
            <w:ind w:left="1196" w:right="0" w:hanging="317"/>
            <w:jc w:val="left"/>
            <w:rPr>
              <w:rFonts w:ascii="Calibri" w:eastAsia="Calibri"/>
            </w:rPr>
          </w:pPr>
          <w:hyperlink w:history="true" w:anchor="_bookmark23">
            <w:r>
              <w:rPr/>
              <w:t>退役士兵创业税费扣减</w:t>
              <w:tab/>
            </w:r>
            <w:r>
              <w:rPr>
                <w:rFonts w:ascii="Calibri" w:eastAsia="Calibri"/>
              </w:rPr>
              <w:t>32</w:t>
            </w:r>
          </w:hyperlink>
        </w:p>
        <w:p>
          <w:pPr>
            <w:pStyle w:val="TOC2"/>
            <w:numPr>
              <w:ilvl w:val="0"/>
              <w:numId w:val="1"/>
            </w:numPr>
            <w:tabs>
              <w:tab w:pos="1197" w:val="left" w:leader="none"/>
              <w:tab w:pos="8764" w:val="right" w:leader="dot"/>
            </w:tabs>
            <w:spacing w:line="240" w:lineRule="auto" w:before="112" w:after="0"/>
            <w:ind w:left="1196" w:right="0" w:hanging="317"/>
            <w:jc w:val="left"/>
            <w:rPr>
              <w:rFonts w:ascii="Calibri" w:eastAsia="Calibri"/>
            </w:rPr>
          </w:pPr>
          <w:hyperlink w:history="true" w:anchor="_bookmark24">
            <w:r>
              <w:rPr/>
              <w:t>随军家属创业免征增值税</w:t>
              <w:tab/>
            </w:r>
            <w:r>
              <w:rPr>
                <w:rFonts w:ascii="Calibri" w:eastAsia="Calibri"/>
              </w:rPr>
              <w:t>33</w:t>
            </w:r>
          </w:hyperlink>
        </w:p>
        <w:p>
          <w:pPr>
            <w:pStyle w:val="TOC2"/>
            <w:numPr>
              <w:ilvl w:val="0"/>
              <w:numId w:val="1"/>
            </w:numPr>
            <w:tabs>
              <w:tab w:pos="1197" w:val="left" w:leader="none"/>
              <w:tab w:pos="8764" w:val="right" w:leader="dot"/>
            </w:tabs>
            <w:spacing w:line="240" w:lineRule="auto" w:before="110" w:after="0"/>
            <w:ind w:left="1196" w:right="0" w:hanging="317"/>
            <w:jc w:val="left"/>
            <w:rPr>
              <w:rFonts w:ascii="Calibri" w:eastAsia="Calibri"/>
            </w:rPr>
          </w:pPr>
          <w:hyperlink w:history="true" w:anchor="_bookmark25">
            <w:r>
              <w:rPr/>
              <w:t>随军家属创业免征个人所得税</w:t>
              <w:tab/>
            </w:r>
            <w:r>
              <w:rPr>
                <w:rFonts w:ascii="Calibri" w:eastAsia="Calibri"/>
              </w:rPr>
              <w:t>34</w:t>
            </w:r>
          </w:hyperlink>
        </w:p>
        <w:p>
          <w:pPr>
            <w:pStyle w:val="TOC2"/>
            <w:numPr>
              <w:ilvl w:val="0"/>
              <w:numId w:val="1"/>
            </w:numPr>
            <w:tabs>
              <w:tab w:pos="1197" w:val="left" w:leader="none"/>
              <w:tab w:pos="8764" w:val="right" w:leader="dot"/>
            </w:tabs>
            <w:spacing w:line="240" w:lineRule="auto" w:before="110" w:after="0"/>
            <w:ind w:left="1196" w:right="0" w:hanging="317"/>
            <w:jc w:val="left"/>
            <w:rPr>
              <w:rFonts w:ascii="Calibri" w:eastAsia="Calibri"/>
            </w:rPr>
          </w:pPr>
          <w:hyperlink w:history="true" w:anchor="_bookmark26">
            <w:r>
              <w:rPr/>
              <w:t>军队转业干部创业免征增值税</w:t>
              <w:tab/>
            </w:r>
            <w:r>
              <w:rPr>
                <w:rFonts w:ascii="Calibri" w:eastAsia="Calibri"/>
              </w:rPr>
              <w:t>35</w:t>
            </w:r>
          </w:hyperlink>
        </w:p>
        <w:p>
          <w:pPr>
            <w:pStyle w:val="TOC2"/>
            <w:numPr>
              <w:ilvl w:val="0"/>
              <w:numId w:val="1"/>
            </w:numPr>
            <w:tabs>
              <w:tab w:pos="1197" w:val="left" w:leader="none"/>
              <w:tab w:pos="8764" w:val="right" w:leader="dot"/>
            </w:tabs>
            <w:spacing w:line="240" w:lineRule="auto" w:before="113" w:after="0"/>
            <w:ind w:left="1196" w:right="0" w:hanging="317"/>
            <w:jc w:val="left"/>
            <w:rPr>
              <w:rFonts w:ascii="Calibri" w:eastAsia="Calibri"/>
            </w:rPr>
          </w:pPr>
          <w:hyperlink w:history="true" w:anchor="_bookmark27">
            <w:r>
              <w:rPr/>
              <w:t>自主择业的军队转业干部免征个人所得税</w:t>
              <w:tab/>
            </w:r>
            <w:r>
              <w:rPr>
                <w:rFonts w:ascii="Calibri" w:eastAsia="Calibri"/>
              </w:rPr>
              <w:t>36</w:t>
            </w:r>
          </w:hyperlink>
        </w:p>
        <w:p>
          <w:pPr>
            <w:pStyle w:val="TOC2"/>
            <w:numPr>
              <w:ilvl w:val="0"/>
              <w:numId w:val="1"/>
            </w:numPr>
            <w:tabs>
              <w:tab w:pos="1197" w:val="left" w:leader="none"/>
              <w:tab w:pos="8764" w:val="right" w:leader="dot"/>
            </w:tabs>
            <w:spacing w:line="240" w:lineRule="auto" w:before="110" w:after="0"/>
            <w:ind w:left="1196" w:right="0" w:hanging="317"/>
            <w:jc w:val="left"/>
            <w:rPr>
              <w:rFonts w:ascii="Calibri" w:eastAsia="Calibri"/>
            </w:rPr>
          </w:pPr>
          <w:hyperlink w:history="true" w:anchor="_bookmark28">
            <w:r>
              <w:rPr/>
              <w:t>残疾人创业免征增值税</w:t>
              <w:tab/>
            </w:r>
            <w:r>
              <w:rPr>
                <w:rFonts w:ascii="Calibri" w:eastAsia="Calibri"/>
              </w:rPr>
              <w:t>37</w:t>
            </w:r>
          </w:hyperlink>
        </w:p>
        <w:p>
          <w:pPr>
            <w:pStyle w:val="TOC2"/>
            <w:numPr>
              <w:ilvl w:val="0"/>
              <w:numId w:val="1"/>
            </w:numPr>
            <w:tabs>
              <w:tab w:pos="1197" w:val="left" w:leader="none"/>
              <w:tab w:pos="8764" w:val="right" w:leader="dot"/>
            </w:tabs>
            <w:spacing w:line="240" w:lineRule="auto" w:before="110" w:after="0"/>
            <w:ind w:left="1196" w:right="0" w:hanging="317"/>
            <w:jc w:val="left"/>
            <w:rPr>
              <w:rFonts w:ascii="Calibri" w:eastAsia="Calibri"/>
            </w:rPr>
          </w:pPr>
          <w:hyperlink w:history="true" w:anchor="_bookmark29">
            <w:r>
              <w:rPr/>
              <w:t>安置残疾人就业的单位和个体工商户增值税即征即退</w:t>
              <w:tab/>
            </w:r>
            <w:r>
              <w:rPr>
                <w:rFonts w:ascii="Calibri" w:eastAsia="Calibri"/>
              </w:rPr>
              <w:t>38</w:t>
            </w:r>
          </w:hyperlink>
        </w:p>
        <w:p>
          <w:pPr>
            <w:spacing w:line="200" w:lineRule="exact"/>
            <w:rPr>
              <w:sz w:val="20"/>
            </w:rPr>
          </w:pPr>
          <w:r>
            <w:fldChar w:fldCharType="end"/>
          </w:r>
        </w:p>
      </w:sdtContent>
    </w:sdt>
    <w:p>
      <w:pPr>
        <w:spacing w:before="71"/>
        <w:ind w:left="178" w:right="0" w:firstLine="0"/>
        <w:jc w:val="center"/>
        <w:rPr>
          <w:rFonts w:ascii="Calibri"/>
          <w:sz w:val="18"/>
        </w:rPr>
      </w:pPr>
      <w:r>
        <w:rPr>
          <w:rFonts w:ascii="Calibri"/>
          <w:sz w:val="18"/>
        </w:rPr>
        <w:t>1</w:t>
      </w:r>
    </w:p>
    <w:p>
      <w:pPr>
        <w:spacing w:after="0"/>
        <w:jc w:val="center"/>
        <w:rPr>
          <w:rFonts w:ascii="Calibri"/>
          <w:sz w:val="18"/>
        </w:rPr>
        <w:sectPr>
          <w:type w:val="continuous"/>
          <w:pgSz w:w="11910" w:h="16840"/>
          <w:pgMar w:top="1500" w:bottom="280" w:left="1340" w:right="1520"/>
        </w:sectPr>
      </w:pPr>
    </w:p>
    <w:p>
      <w:pPr>
        <w:pStyle w:val="Heading1"/>
        <w:spacing w:before="78"/>
      </w:pPr>
      <w:bookmarkStart w:name="一、减免税费负担" w:id="1"/>
      <w:bookmarkEnd w:id="1"/>
      <w:r>
        <w:rPr/>
      </w:r>
      <w:bookmarkStart w:name="_bookmark0" w:id="2"/>
      <w:bookmarkEnd w:id="2"/>
      <w:r>
        <w:rPr/>
      </w:r>
      <w:r>
        <w:rPr/>
        <w:t>一、减免税费负担</w:t>
      </w:r>
    </w:p>
    <w:p>
      <w:pPr>
        <w:pStyle w:val="BodyText"/>
        <w:spacing w:before="1"/>
        <w:rPr>
          <w:rFonts w:ascii="黑体"/>
          <w:sz w:val="27"/>
        </w:rPr>
      </w:pPr>
    </w:p>
    <w:p>
      <w:pPr>
        <w:pStyle w:val="Heading2"/>
        <w:numPr>
          <w:ilvl w:val="0"/>
          <w:numId w:val="2"/>
        </w:numPr>
        <w:tabs>
          <w:tab w:pos="424" w:val="left" w:leader="none"/>
        </w:tabs>
        <w:spacing w:line="240" w:lineRule="auto" w:before="0" w:after="0"/>
        <w:ind w:left="424" w:right="0" w:hanging="324"/>
        <w:jc w:val="left"/>
      </w:pPr>
      <w:bookmarkStart w:name="1.符合条件的增值税小规模纳税人免征增值税" w:id="3"/>
      <w:bookmarkEnd w:id="3"/>
      <w:r>
        <w:rPr>
          <w:b w:val="0"/>
        </w:rPr>
      </w:r>
      <w:bookmarkStart w:name="_bookmark1" w:id="4"/>
      <w:bookmarkEnd w:id="4"/>
      <w:r>
        <w:rPr>
          <w:b w:val="0"/>
        </w:rPr>
      </w:r>
      <w:bookmarkStart w:name="_bookmark1" w:id="5"/>
      <w:bookmarkEnd w:id="5"/>
      <w:r>
        <w:rPr/>
        <w:t>符合条件的增值税小规模纳税人免征增值税</w:t>
      </w:r>
    </w:p>
    <w:p>
      <w:pPr>
        <w:pStyle w:val="BodyText"/>
        <w:spacing w:before="11"/>
        <w:rPr>
          <w:b/>
          <w:sz w:val="36"/>
        </w:rPr>
      </w:pPr>
    </w:p>
    <w:p>
      <w:pPr>
        <w:spacing w:before="1"/>
        <w:ind w:left="460" w:right="0" w:firstLine="0"/>
        <w:jc w:val="left"/>
        <w:rPr>
          <w:b/>
          <w:sz w:val="32"/>
        </w:rPr>
      </w:pPr>
      <w:bookmarkStart w:name="【享受主体】" w:id="6"/>
      <w:bookmarkEnd w:id="6"/>
      <w:r>
        <w:rPr/>
      </w:r>
      <w:r>
        <w:rPr>
          <w:b/>
          <w:sz w:val="32"/>
        </w:rPr>
        <w:t>【享受主体】</w:t>
      </w:r>
    </w:p>
    <w:p>
      <w:pPr>
        <w:pStyle w:val="BodyText"/>
        <w:spacing w:before="1"/>
        <w:rPr>
          <w:b/>
          <w:sz w:val="37"/>
        </w:rPr>
      </w:pPr>
    </w:p>
    <w:p>
      <w:pPr>
        <w:pStyle w:val="BodyText"/>
        <w:ind w:left="940"/>
      </w:pPr>
      <w:r>
        <w:rPr/>
        <w:t>增值税小规模纳税人</w:t>
      </w:r>
    </w:p>
    <w:p>
      <w:pPr>
        <w:pStyle w:val="BodyText"/>
        <w:spacing w:before="12"/>
        <w:rPr>
          <w:sz w:val="36"/>
        </w:rPr>
      </w:pPr>
    </w:p>
    <w:p>
      <w:pPr>
        <w:spacing w:before="0"/>
        <w:ind w:left="460" w:right="0" w:firstLine="0"/>
        <w:jc w:val="left"/>
        <w:rPr>
          <w:b/>
          <w:sz w:val="32"/>
        </w:rPr>
      </w:pPr>
      <w:bookmarkStart w:name="【优惠内容】" w:id="7"/>
      <w:bookmarkEnd w:id="7"/>
      <w:r>
        <w:rPr/>
      </w:r>
      <w:r>
        <w:rPr>
          <w:b/>
          <w:sz w:val="32"/>
        </w:rPr>
        <w:t>【优惠内容】</w:t>
      </w:r>
    </w:p>
    <w:p>
      <w:pPr>
        <w:pStyle w:val="BodyText"/>
        <w:spacing w:before="12"/>
        <w:rPr>
          <w:b/>
          <w:sz w:val="36"/>
        </w:rPr>
      </w:pPr>
    </w:p>
    <w:p>
      <w:pPr>
        <w:pStyle w:val="BodyText"/>
        <w:ind w:right="280"/>
        <w:jc w:val="right"/>
      </w:pPr>
      <w:r>
        <w:rPr>
          <w:spacing w:val="-39"/>
        </w:rPr>
        <w:t>自 </w:t>
      </w:r>
      <w:r>
        <w:rPr/>
        <w:t>2021</w:t>
      </w:r>
      <w:r>
        <w:rPr>
          <w:spacing w:val="-52"/>
        </w:rPr>
        <w:t> 年 </w:t>
      </w:r>
      <w:r>
        <w:rPr/>
        <w:t>4</w:t>
      </w:r>
      <w:r>
        <w:rPr>
          <w:spacing w:val="-51"/>
        </w:rPr>
        <w:t> 月 </w:t>
      </w:r>
      <w:r>
        <w:rPr/>
        <w:t>1</w:t>
      </w:r>
      <w:r>
        <w:rPr>
          <w:spacing w:val="-2"/>
        </w:rPr>
        <w:t> 日起，小规模纳税人发生增值税应税</w:t>
      </w:r>
    </w:p>
    <w:p>
      <w:pPr>
        <w:pStyle w:val="BodyText"/>
        <w:spacing w:before="214"/>
        <w:ind w:right="278"/>
        <w:jc w:val="right"/>
      </w:pPr>
      <w:r>
        <w:rPr>
          <w:spacing w:val="2"/>
        </w:rPr>
        <w:t>销售行为，合计月销售额未超过 </w:t>
      </w:r>
      <w:r>
        <w:rPr/>
        <w:t>15</w:t>
      </w:r>
      <w:r>
        <w:rPr>
          <w:spacing w:val="-20"/>
        </w:rPr>
        <w:t> 万元</w:t>
      </w:r>
      <w:r>
        <w:rPr>
          <w:spacing w:val="9"/>
        </w:rPr>
        <w:t>（</w:t>
      </w:r>
      <w:r>
        <w:rPr>
          <w:spacing w:val="-38"/>
        </w:rPr>
        <w:t>以 </w:t>
      </w:r>
      <w:r>
        <w:rPr/>
        <w:t>1</w:t>
      </w:r>
      <w:r>
        <w:rPr>
          <w:spacing w:val="-21"/>
        </w:rPr>
        <w:t> 个季度为 </w:t>
      </w:r>
      <w:r>
        <w:rPr/>
        <w:t>1</w:t>
      </w:r>
    </w:p>
    <w:p>
      <w:pPr>
        <w:pStyle w:val="BodyText"/>
        <w:spacing w:before="214"/>
        <w:ind w:left="460"/>
      </w:pPr>
      <w:r>
        <w:rPr>
          <w:spacing w:val="-7"/>
        </w:rPr>
        <w:t>个纳税期的，季度销售额未超过 </w:t>
      </w:r>
      <w:r>
        <w:rPr/>
        <w:t>45</w:t>
      </w:r>
      <w:r>
        <w:rPr>
          <w:spacing w:val="-28"/>
        </w:rPr>
        <w:t> 万元</w:t>
      </w:r>
      <w:r>
        <w:rPr>
          <w:spacing w:val="-5"/>
        </w:rPr>
        <w:t>）</w:t>
      </w:r>
      <w:r>
        <w:rPr>
          <w:spacing w:val="-2"/>
        </w:rPr>
        <w:t>的，免征增值税。</w:t>
      </w:r>
    </w:p>
    <w:p>
      <w:pPr>
        <w:pStyle w:val="BodyText"/>
        <w:spacing w:before="1"/>
        <w:rPr>
          <w:sz w:val="37"/>
        </w:rPr>
      </w:pPr>
    </w:p>
    <w:p>
      <w:pPr>
        <w:spacing w:before="1"/>
        <w:ind w:left="460" w:right="0" w:firstLine="0"/>
        <w:jc w:val="left"/>
        <w:rPr>
          <w:b/>
          <w:sz w:val="32"/>
        </w:rPr>
      </w:pPr>
      <w:bookmarkStart w:name="【享受条件】" w:id="8"/>
      <w:bookmarkEnd w:id="8"/>
      <w:r>
        <w:rPr/>
      </w:r>
      <w:r>
        <w:rPr>
          <w:b/>
          <w:sz w:val="32"/>
        </w:rPr>
        <w:t>【享受条件】</w:t>
      </w:r>
    </w:p>
    <w:p>
      <w:pPr>
        <w:pStyle w:val="BodyText"/>
        <w:spacing w:before="11"/>
        <w:rPr>
          <w:b/>
          <w:sz w:val="36"/>
        </w:rPr>
      </w:pPr>
    </w:p>
    <w:p>
      <w:pPr>
        <w:pStyle w:val="ListParagraph"/>
        <w:numPr>
          <w:ilvl w:val="1"/>
          <w:numId w:val="2"/>
        </w:numPr>
        <w:tabs>
          <w:tab w:pos="1598" w:val="left" w:leader="none"/>
        </w:tabs>
        <w:spacing w:line="364" w:lineRule="auto" w:before="1" w:after="0"/>
        <w:ind w:left="460" w:right="279" w:firstLine="645"/>
        <w:jc w:val="left"/>
        <w:rPr>
          <w:sz w:val="32"/>
        </w:rPr>
      </w:pPr>
      <w:r>
        <w:rPr>
          <w:spacing w:val="6"/>
          <w:w w:val="95"/>
          <w:sz w:val="32"/>
        </w:rPr>
        <w:t>适用于增值税小规模纳税人</w:t>
      </w:r>
      <w:r>
        <w:rPr>
          <w:spacing w:val="5"/>
          <w:w w:val="95"/>
          <w:sz w:val="32"/>
        </w:rPr>
        <w:t>（包括：企业和非企业 </w:t>
      </w:r>
      <w:r>
        <w:rPr>
          <w:sz w:val="32"/>
        </w:rPr>
        <w:t>单位、个体工商户、其他个人</w:t>
      </w:r>
      <w:r>
        <w:rPr>
          <w:spacing w:val="-159"/>
          <w:sz w:val="32"/>
        </w:rPr>
        <w:t>）</w:t>
      </w:r>
      <w:r>
        <w:rPr>
          <w:sz w:val="32"/>
        </w:rPr>
        <w:t>。</w:t>
      </w:r>
    </w:p>
    <w:p>
      <w:pPr>
        <w:pStyle w:val="ListParagraph"/>
        <w:numPr>
          <w:ilvl w:val="1"/>
          <w:numId w:val="2"/>
        </w:numPr>
        <w:tabs>
          <w:tab w:pos="1425" w:val="left" w:leader="none"/>
        </w:tabs>
        <w:spacing w:line="364" w:lineRule="auto" w:before="1" w:after="0"/>
        <w:ind w:left="460" w:right="280" w:firstLine="645"/>
        <w:jc w:val="left"/>
        <w:rPr>
          <w:sz w:val="32"/>
        </w:rPr>
      </w:pPr>
      <w:r>
        <w:rPr>
          <w:spacing w:val="-2"/>
          <w:sz w:val="32"/>
        </w:rPr>
        <w:t>小规模纳税人发生增值税应税销售行为，合计月销售</w:t>
      </w:r>
      <w:r>
        <w:rPr>
          <w:spacing w:val="-19"/>
          <w:sz w:val="32"/>
        </w:rPr>
        <w:t>额超过 </w:t>
      </w:r>
      <w:r>
        <w:rPr>
          <w:sz w:val="32"/>
        </w:rPr>
        <w:t>15</w:t>
      </w:r>
      <w:r>
        <w:rPr>
          <w:spacing w:val="-4"/>
          <w:sz w:val="32"/>
        </w:rPr>
        <w:t> 万元，但扣除本期发生的销售不动产的销售额后</w:t>
      </w:r>
    </w:p>
    <w:p>
      <w:pPr>
        <w:pStyle w:val="BodyText"/>
        <w:spacing w:line="364" w:lineRule="auto" w:before="2"/>
        <w:ind w:left="460" w:right="235"/>
      </w:pPr>
      <w:r>
        <w:rPr/>
        <w:t>未超过 15 万元的，其销售货物、劳务、服务、无形资产取得的销售额免征增值税。</w:t>
      </w:r>
    </w:p>
    <w:p>
      <w:pPr>
        <w:pStyle w:val="ListParagraph"/>
        <w:numPr>
          <w:ilvl w:val="1"/>
          <w:numId w:val="2"/>
        </w:numPr>
        <w:tabs>
          <w:tab w:pos="1411" w:val="left" w:leader="none"/>
        </w:tabs>
        <w:spacing w:line="364" w:lineRule="auto" w:before="1" w:after="0"/>
        <w:ind w:left="460" w:right="280" w:firstLine="628"/>
        <w:jc w:val="left"/>
        <w:rPr>
          <w:sz w:val="32"/>
        </w:rPr>
      </w:pPr>
      <w:r>
        <w:rPr>
          <w:spacing w:val="-1"/>
          <w:sz w:val="32"/>
        </w:rPr>
        <w:t>适用增值税差额征税政策的小规模纳税人，以差额后的销售额确定是否可以享受上述免征增值税政策。</w:t>
      </w:r>
    </w:p>
    <w:p>
      <w:pPr>
        <w:spacing w:after="0" w:line="364" w:lineRule="auto"/>
        <w:jc w:val="left"/>
        <w:rPr>
          <w:sz w:val="32"/>
        </w:rPr>
        <w:sectPr>
          <w:footerReference w:type="default" r:id="rId5"/>
          <w:pgSz w:w="11910" w:h="16840"/>
          <w:pgMar w:footer="704" w:header="0" w:top="1580" w:bottom="900" w:left="1340" w:right="1520"/>
          <w:pgNumType w:start="2"/>
        </w:sectPr>
      </w:pPr>
    </w:p>
    <w:p>
      <w:pPr>
        <w:spacing w:before="30"/>
        <w:ind w:left="460" w:right="0" w:firstLine="0"/>
        <w:jc w:val="left"/>
        <w:rPr>
          <w:b/>
          <w:sz w:val="32"/>
        </w:rPr>
      </w:pPr>
      <w:bookmarkStart w:name="【政策依据】" w:id="9"/>
      <w:bookmarkEnd w:id="9"/>
      <w:r>
        <w:rPr/>
      </w:r>
      <w:r>
        <w:rPr>
          <w:b/>
          <w:sz w:val="32"/>
        </w:rPr>
        <w:t>【政策依据】</w:t>
      </w:r>
    </w:p>
    <w:p>
      <w:pPr>
        <w:pStyle w:val="BodyText"/>
        <w:spacing w:before="12"/>
        <w:rPr>
          <w:b/>
          <w:sz w:val="36"/>
        </w:rPr>
      </w:pPr>
    </w:p>
    <w:p>
      <w:pPr>
        <w:pStyle w:val="ListParagraph"/>
        <w:numPr>
          <w:ilvl w:val="0"/>
          <w:numId w:val="3"/>
        </w:numPr>
        <w:tabs>
          <w:tab w:pos="1425" w:val="left" w:leader="none"/>
        </w:tabs>
        <w:spacing w:line="364" w:lineRule="auto" w:before="0" w:after="0"/>
        <w:ind w:left="460" w:right="277" w:firstLine="640"/>
        <w:jc w:val="left"/>
        <w:rPr>
          <w:rFonts w:ascii="黑体" w:eastAsia="黑体" w:hint="eastAsia"/>
          <w:sz w:val="32"/>
        </w:rPr>
      </w:pPr>
      <w:r>
        <w:rPr>
          <w:rFonts w:ascii="黑体" w:eastAsia="黑体" w:hint="eastAsia"/>
          <w:spacing w:val="1"/>
          <w:sz w:val="32"/>
        </w:rPr>
        <w:t>《财政部 税务总局关于明确增值税小规模纳税人免</w:t>
      </w:r>
      <w:r>
        <w:rPr>
          <w:rFonts w:ascii="黑体" w:eastAsia="黑体" w:hint="eastAsia"/>
          <w:spacing w:val="-15"/>
          <w:sz w:val="32"/>
        </w:rPr>
        <w:t>征增值税政策的公告》</w:t>
      </w:r>
      <w:r>
        <w:rPr>
          <w:rFonts w:ascii="黑体" w:eastAsia="黑体" w:hint="eastAsia"/>
          <w:sz w:val="32"/>
        </w:rPr>
        <w:t>（2021</w:t>
      </w:r>
      <w:r>
        <w:rPr>
          <w:rFonts w:ascii="黑体" w:eastAsia="黑体" w:hint="eastAsia"/>
          <w:spacing w:val="-41"/>
          <w:sz w:val="32"/>
        </w:rPr>
        <w:t> 年第 </w:t>
      </w:r>
      <w:r>
        <w:rPr>
          <w:rFonts w:ascii="黑体" w:eastAsia="黑体" w:hint="eastAsia"/>
          <w:sz w:val="32"/>
        </w:rPr>
        <w:t>11</w:t>
      </w:r>
      <w:r>
        <w:rPr>
          <w:rFonts w:ascii="黑体" w:eastAsia="黑体" w:hint="eastAsia"/>
          <w:spacing w:val="-40"/>
          <w:sz w:val="32"/>
        </w:rPr>
        <w:t> 号</w:t>
      </w:r>
      <w:r>
        <w:rPr>
          <w:rFonts w:ascii="黑体" w:eastAsia="黑体" w:hint="eastAsia"/>
          <w:sz w:val="32"/>
        </w:rPr>
        <w:t>）</w:t>
      </w:r>
    </w:p>
    <w:p>
      <w:pPr>
        <w:pStyle w:val="ListParagraph"/>
        <w:numPr>
          <w:ilvl w:val="0"/>
          <w:numId w:val="3"/>
        </w:numPr>
        <w:tabs>
          <w:tab w:pos="1423" w:val="left" w:leader="none"/>
        </w:tabs>
        <w:spacing w:line="364" w:lineRule="auto" w:before="1" w:after="0"/>
        <w:ind w:left="460" w:right="280" w:firstLine="640"/>
        <w:jc w:val="left"/>
        <w:rPr>
          <w:rFonts w:ascii="黑体" w:eastAsia="黑体" w:hint="eastAsia"/>
          <w:sz w:val="32"/>
        </w:rPr>
      </w:pPr>
      <w:r>
        <w:rPr>
          <w:rFonts w:ascii="黑体" w:eastAsia="黑体" w:hint="eastAsia"/>
          <w:sz w:val="32"/>
        </w:rPr>
        <w:t>《国家税务总局关于小规模纳税人免征增值税征管</w:t>
      </w:r>
      <w:r>
        <w:rPr>
          <w:rFonts w:ascii="黑体" w:eastAsia="黑体" w:hint="eastAsia"/>
          <w:spacing w:val="-27"/>
          <w:sz w:val="32"/>
        </w:rPr>
        <w:t>问题的公告》</w:t>
      </w:r>
      <w:r>
        <w:rPr>
          <w:rFonts w:ascii="黑体" w:eastAsia="黑体" w:hint="eastAsia"/>
          <w:sz w:val="32"/>
        </w:rPr>
        <w:t>（2021</w:t>
      </w:r>
      <w:r>
        <w:rPr>
          <w:rFonts w:ascii="黑体" w:eastAsia="黑体" w:hint="eastAsia"/>
          <w:spacing w:val="-41"/>
          <w:sz w:val="32"/>
        </w:rPr>
        <w:t> 年第 </w:t>
      </w:r>
      <w:r>
        <w:rPr>
          <w:rFonts w:ascii="黑体" w:eastAsia="黑体" w:hint="eastAsia"/>
          <w:sz w:val="32"/>
        </w:rPr>
        <w:t>5</w:t>
      </w:r>
      <w:r>
        <w:rPr>
          <w:rFonts w:ascii="黑体" w:eastAsia="黑体" w:hint="eastAsia"/>
          <w:spacing w:val="-40"/>
          <w:sz w:val="32"/>
        </w:rPr>
        <w:t> 号</w:t>
      </w:r>
      <w:r>
        <w:rPr>
          <w:rFonts w:ascii="黑体" w:eastAsia="黑体" w:hint="eastAsia"/>
          <w:sz w:val="32"/>
        </w:rPr>
        <w:t>）</w:t>
      </w:r>
    </w:p>
    <w:p>
      <w:pPr>
        <w:pStyle w:val="BodyText"/>
        <w:rPr>
          <w:rFonts w:ascii="黑体"/>
        </w:rPr>
      </w:pPr>
    </w:p>
    <w:p>
      <w:pPr>
        <w:pStyle w:val="BodyText"/>
        <w:rPr>
          <w:rFonts w:ascii="黑体"/>
          <w:sz w:val="29"/>
        </w:rPr>
      </w:pPr>
    </w:p>
    <w:p>
      <w:pPr>
        <w:pStyle w:val="Heading2"/>
        <w:numPr>
          <w:ilvl w:val="0"/>
          <w:numId w:val="4"/>
        </w:numPr>
        <w:tabs>
          <w:tab w:pos="424" w:val="left" w:leader="none"/>
        </w:tabs>
        <w:spacing w:line="240" w:lineRule="auto" w:before="0" w:after="0"/>
        <w:ind w:left="424" w:right="0" w:hanging="324"/>
        <w:jc w:val="left"/>
      </w:pPr>
      <w:bookmarkStart w:name="2.阶段性减免增值税小规模纳税人增值税" w:id="10"/>
      <w:bookmarkEnd w:id="10"/>
      <w:r>
        <w:rPr>
          <w:b w:val="0"/>
        </w:rPr>
      </w:r>
      <w:bookmarkStart w:name="_bookmark2" w:id="11"/>
      <w:bookmarkEnd w:id="11"/>
      <w:r>
        <w:rPr>
          <w:b w:val="0"/>
        </w:rPr>
      </w:r>
      <w:bookmarkStart w:name="_bookmark2" w:id="12"/>
      <w:bookmarkEnd w:id="12"/>
      <w:r>
        <w:rPr/>
        <w:t>阶段性减免增值税小规模纳税人增值税</w:t>
      </w:r>
    </w:p>
    <w:p>
      <w:pPr>
        <w:pStyle w:val="BodyText"/>
        <w:spacing w:before="2"/>
        <w:rPr>
          <w:b/>
          <w:sz w:val="37"/>
        </w:rPr>
      </w:pPr>
    </w:p>
    <w:p>
      <w:pPr>
        <w:spacing w:before="0"/>
        <w:ind w:left="460" w:right="0" w:firstLine="0"/>
        <w:jc w:val="left"/>
        <w:rPr>
          <w:b/>
          <w:sz w:val="32"/>
        </w:rPr>
      </w:pPr>
      <w:bookmarkStart w:name="【享受主体】" w:id="13"/>
      <w:bookmarkEnd w:id="13"/>
      <w:r>
        <w:rPr/>
      </w:r>
      <w:r>
        <w:rPr>
          <w:b/>
          <w:sz w:val="32"/>
        </w:rPr>
        <w:t>【享受主体】</w:t>
      </w:r>
    </w:p>
    <w:p>
      <w:pPr>
        <w:pStyle w:val="BodyText"/>
        <w:spacing w:before="12"/>
        <w:rPr>
          <w:b/>
          <w:sz w:val="36"/>
        </w:rPr>
      </w:pPr>
    </w:p>
    <w:p>
      <w:pPr>
        <w:pStyle w:val="BodyText"/>
        <w:ind w:left="940"/>
      </w:pPr>
      <w:r>
        <w:rPr/>
        <w:t>增值税小规模纳税人</w:t>
      </w:r>
    </w:p>
    <w:p>
      <w:pPr>
        <w:pStyle w:val="BodyText"/>
        <w:spacing w:before="12"/>
        <w:rPr>
          <w:sz w:val="36"/>
        </w:rPr>
      </w:pPr>
    </w:p>
    <w:p>
      <w:pPr>
        <w:spacing w:before="0"/>
        <w:ind w:left="460" w:right="0" w:firstLine="0"/>
        <w:jc w:val="left"/>
        <w:rPr>
          <w:b/>
          <w:sz w:val="32"/>
        </w:rPr>
      </w:pPr>
      <w:bookmarkStart w:name="【优惠内容】" w:id="14"/>
      <w:bookmarkEnd w:id="14"/>
      <w:r>
        <w:rPr/>
      </w:r>
      <w:r>
        <w:rPr>
          <w:b/>
          <w:sz w:val="32"/>
        </w:rPr>
        <w:t>【优惠内容】</w:t>
      </w:r>
    </w:p>
    <w:p>
      <w:pPr>
        <w:pStyle w:val="BodyText"/>
        <w:spacing w:before="1"/>
        <w:rPr>
          <w:b/>
          <w:sz w:val="37"/>
        </w:rPr>
      </w:pPr>
    </w:p>
    <w:p>
      <w:pPr>
        <w:pStyle w:val="BodyText"/>
        <w:ind w:right="280"/>
        <w:jc w:val="right"/>
      </w:pPr>
      <w:r>
        <w:rPr>
          <w:spacing w:val="-42"/>
        </w:rPr>
        <w:t>自 </w:t>
      </w:r>
      <w:r>
        <w:rPr/>
        <w:t>2020</w:t>
      </w:r>
      <w:r>
        <w:rPr>
          <w:spacing w:val="-54"/>
        </w:rPr>
        <w:t> 年 </w:t>
      </w:r>
      <w:r>
        <w:rPr/>
        <w:t>3</w:t>
      </w:r>
      <w:r>
        <w:rPr>
          <w:spacing w:val="-55"/>
        </w:rPr>
        <w:t> 月 </w:t>
      </w:r>
      <w:r>
        <w:rPr/>
        <w:t>1</w:t>
      </w:r>
      <w:r>
        <w:rPr>
          <w:spacing w:val="-41"/>
        </w:rPr>
        <w:t> 日至 </w:t>
      </w:r>
      <w:r>
        <w:rPr/>
        <w:t>2021</w:t>
      </w:r>
      <w:r>
        <w:rPr>
          <w:spacing w:val="-55"/>
        </w:rPr>
        <w:t> 年 </w:t>
      </w:r>
      <w:r>
        <w:rPr/>
        <w:t>12</w:t>
      </w:r>
      <w:r>
        <w:rPr>
          <w:spacing w:val="-54"/>
        </w:rPr>
        <w:t> 月 </w:t>
      </w:r>
      <w:r>
        <w:rPr/>
        <w:t>31</w:t>
      </w:r>
      <w:r>
        <w:rPr>
          <w:spacing w:val="-14"/>
        </w:rPr>
        <w:t> 日，除湖北省外</w:t>
      </w:r>
    </w:p>
    <w:p>
      <w:pPr>
        <w:pStyle w:val="BodyText"/>
        <w:spacing w:before="209"/>
        <w:ind w:right="291"/>
        <w:jc w:val="right"/>
      </w:pPr>
      <w:r>
        <w:rPr>
          <w:spacing w:val="-13"/>
          <w:position w:val="1"/>
        </w:rPr>
        <w:t>的其他省、自治区、直辖市的增值税小规模纳税人，适用 </w:t>
      </w:r>
      <w:r>
        <w:rPr>
          <w:spacing w:val="11"/>
          <w:position w:val="1"/>
        </w:rPr>
        <w:t>3</w:t>
      </w:r>
      <w:r>
        <w:rPr>
          <w:spacing w:val="11"/>
          <w:w w:val="99"/>
        </w:rPr>
        <w:drawing>
          <wp:inline distT="0" distB="0" distL="0" distR="0">
            <wp:extent cx="85724" cy="155574"/>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p>
    <w:p>
      <w:pPr>
        <w:pStyle w:val="BodyText"/>
        <w:spacing w:before="224"/>
        <w:ind w:right="277"/>
        <w:jc w:val="right"/>
      </w:pPr>
      <w:r>
        <w:rPr/>
        <w:t>征收率的应税销售收入</w:t>
      </w:r>
      <w:r>
        <w:rPr>
          <w:spacing w:val="-46"/>
        </w:rPr>
        <w:t>，</w:t>
      </w:r>
      <w:r>
        <w:rPr/>
        <w:t>减按</w:t>
      </w:r>
      <w:r>
        <w:rPr>
          <w:spacing w:val="-87"/>
        </w:rPr>
        <w:t> </w:t>
      </w:r>
      <w:r>
        <w:rPr>
          <w:spacing w:val="11"/>
        </w:rPr>
        <w:t>1</w:t>
      </w:r>
      <w:r>
        <w:rPr>
          <w:spacing w:val="11"/>
          <w:w w:val="99"/>
        </w:rPr>
        <w:drawing>
          <wp:inline distT="0" distB="0" distL="0" distR="0">
            <wp:extent cx="85724" cy="155574"/>
            <wp:effectExtent l="0" t="0" r="0" b="0"/>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w w:val="95"/>
        </w:rPr>
        <w:t>征收率征收增值税</w:t>
      </w:r>
      <w:r>
        <w:rPr>
          <w:spacing w:val="-46"/>
          <w:w w:val="95"/>
        </w:rPr>
        <w:t>，</w:t>
      </w:r>
      <w:r>
        <w:rPr>
          <w:w w:val="95"/>
        </w:rPr>
        <w:t>按以下</w:t>
      </w:r>
    </w:p>
    <w:p>
      <w:pPr>
        <w:pStyle w:val="BodyText"/>
        <w:spacing w:before="214"/>
        <w:ind w:left="460"/>
      </w:pPr>
      <w:r>
        <w:rPr>
          <w:spacing w:val="2"/>
          <w:w w:val="99"/>
        </w:rPr>
        <w:t>公</w:t>
      </w:r>
      <w:r>
        <w:rPr>
          <w:spacing w:val="5"/>
          <w:w w:val="99"/>
        </w:rPr>
        <w:t>式</w:t>
      </w:r>
      <w:r>
        <w:rPr>
          <w:spacing w:val="2"/>
          <w:w w:val="99"/>
        </w:rPr>
        <w:t>计</w:t>
      </w:r>
      <w:r>
        <w:rPr>
          <w:spacing w:val="5"/>
          <w:w w:val="99"/>
        </w:rPr>
        <w:t>算</w:t>
      </w:r>
      <w:r>
        <w:rPr>
          <w:spacing w:val="2"/>
          <w:w w:val="99"/>
        </w:rPr>
        <w:t>销</w:t>
      </w:r>
      <w:r>
        <w:rPr>
          <w:spacing w:val="5"/>
          <w:w w:val="99"/>
        </w:rPr>
        <w:t>售</w:t>
      </w:r>
      <w:r>
        <w:rPr>
          <w:spacing w:val="2"/>
          <w:w w:val="99"/>
        </w:rPr>
        <w:t>额：</w:t>
      </w:r>
      <w:r>
        <w:rPr>
          <w:spacing w:val="5"/>
          <w:w w:val="99"/>
        </w:rPr>
        <w:t>销</w:t>
      </w:r>
      <w:r>
        <w:rPr>
          <w:spacing w:val="2"/>
          <w:w w:val="99"/>
        </w:rPr>
        <w:t>售</w:t>
      </w:r>
      <w:r>
        <w:rPr>
          <w:spacing w:val="5"/>
          <w:w w:val="99"/>
        </w:rPr>
        <w:t>额</w:t>
      </w:r>
      <w:r>
        <w:rPr>
          <w:spacing w:val="1"/>
          <w:w w:val="99"/>
        </w:rPr>
        <w:t>=</w:t>
      </w:r>
      <w:r>
        <w:rPr>
          <w:spacing w:val="2"/>
          <w:w w:val="99"/>
        </w:rPr>
        <w:t>含</w:t>
      </w:r>
      <w:r>
        <w:rPr>
          <w:spacing w:val="5"/>
          <w:w w:val="99"/>
        </w:rPr>
        <w:t>税</w:t>
      </w:r>
      <w:r>
        <w:rPr>
          <w:spacing w:val="2"/>
          <w:w w:val="99"/>
        </w:rPr>
        <w:t>销</w:t>
      </w:r>
      <w:r>
        <w:rPr>
          <w:spacing w:val="5"/>
          <w:w w:val="99"/>
        </w:rPr>
        <w:t>售</w:t>
      </w:r>
      <w:r>
        <w:rPr>
          <w:spacing w:val="2"/>
          <w:w w:val="99"/>
        </w:rPr>
        <w:t>额</w:t>
      </w:r>
      <w:r>
        <w:rPr>
          <w:spacing w:val="3"/>
          <w:w w:val="99"/>
        </w:rPr>
        <w:t>/</w:t>
      </w:r>
      <w:r>
        <w:rPr>
          <w:spacing w:val="5"/>
          <w:w w:val="99"/>
        </w:rPr>
        <w:t>（</w:t>
      </w:r>
      <w:r>
        <w:rPr>
          <w:spacing w:val="1"/>
          <w:w w:val="99"/>
        </w:rPr>
        <w:t>1+</w:t>
      </w:r>
      <w:r>
        <w:rPr>
          <w:spacing w:val="8"/>
          <w:w w:val="99"/>
        </w:rPr>
        <w:t>1</w:t>
      </w:r>
      <w:r>
        <w:rPr>
          <w:spacing w:val="8"/>
          <w:w w:val="99"/>
        </w:rPr>
        <w:drawing>
          <wp:inline distT="0" distB="0" distL="0" distR="0">
            <wp:extent cx="85724" cy="155574"/>
            <wp:effectExtent l="0" t="0" r="0" b="0"/>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8"/>
          <w:w w:val="99"/>
        </w:rPr>
      </w:r>
      <w:r>
        <w:rPr>
          <w:spacing w:val="-156"/>
          <w:w w:val="99"/>
        </w:rPr>
        <w:t>）</w:t>
      </w:r>
      <w:r>
        <w:rPr>
          <w:spacing w:val="2"/>
          <w:w w:val="99"/>
        </w:rPr>
        <w:t>；</w:t>
      </w:r>
      <w:r>
        <w:rPr>
          <w:spacing w:val="5"/>
          <w:w w:val="99"/>
        </w:rPr>
        <w:t>适</w:t>
      </w:r>
      <w:r>
        <w:rPr>
          <w:w w:val="99"/>
        </w:rPr>
        <w:t>用</w:t>
      </w:r>
      <w:r>
        <w:rPr>
          <w:spacing w:val="-76"/>
        </w:rPr>
        <w:t> </w:t>
      </w:r>
      <w:r>
        <w:rPr>
          <w:spacing w:val="11"/>
          <w:w w:val="99"/>
        </w:rPr>
        <w:t>3</w:t>
      </w:r>
      <w:r>
        <w:rPr>
          <w:spacing w:val="11"/>
          <w:w w:val="99"/>
        </w:rPr>
        <w:drawing>
          <wp:inline distT="0" distB="0" distL="0" distR="0">
            <wp:extent cx="85724" cy="155574"/>
            <wp:effectExtent l="0" t="0" r="0" b="0"/>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w w:val="99"/>
        </w:rPr>
        <w:t>预</w:t>
      </w:r>
    </w:p>
    <w:p>
      <w:pPr>
        <w:pStyle w:val="BodyText"/>
        <w:spacing w:before="204"/>
        <w:ind w:left="460"/>
      </w:pPr>
      <w:r>
        <w:rPr>
          <w:position w:val="1"/>
        </w:rPr>
        <w:t>征率的预缴增值税项目，减按</w:t>
      </w:r>
      <w:r>
        <w:rPr>
          <w:spacing w:val="-85"/>
          <w:position w:val="1"/>
        </w:rPr>
        <w:t> </w:t>
      </w:r>
      <w:r>
        <w:rPr>
          <w:spacing w:val="11"/>
          <w:position w:val="1"/>
        </w:rPr>
        <w:t>1</w:t>
      </w:r>
      <w:r>
        <w:rPr>
          <w:spacing w:val="11"/>
          <w:w w:val="99"/>
        </w:rPr>
        <w:drawing>
          <wp:inline distT="0" distB="0" distL="0" distR="0">
            <wp:extent cx="85724" cy="155574"/>
            <wp:effectExtent l="0" t="0" r="0" b="0"/>
            <wp:docPr id="9" name="image1.png"/>
            <wp:cNvGraphicFramePr>
              <a:graphicFrameLocks noChangeAspect="1"/>
            </wp:cNvGraphicFramePr>
            <a:graphic>
              <a:graphicData uri="http://schemas.openxmlformats.org/drawingml/2006/picture">
                <pic:pic>
                  <pic:nvPicPr>
                    <pic:cNvPr id="10"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position w:val="1"/>
        </w:rPr>
        <w:t>预征率预缴增值税。</w:t>
      </w:r>
    </w:p>
    <w:p>
      <w:pPr>
        <w:pStyle w:val="BodyText"/>
        <w:spacing w:before="219"/>
        <w:ind w:right="280"/>
        <w:jc w:val="right"/>
      </w:pPr>
      <w:r>
        <w:rPr>
          <w:spacing w:val="-38"/>
        </w:rPr>
        <w:t>自 </w:t>
      </w:r>
      <w:r>
        <w:rPr/>
        <w:t>2020</w:t>
      </w:r>
      <w:r>
        <w:rPr>
          <w:spacing w:val="-49"/>
        </w:rPr>
        <w:t> 年 </w:t>
      </w:r>
      <w:r>
        <w:rPr/>
        <w:t>3</w:t>
      </w:r>
      <w:r>
        <w:rPr>
          <w:spacing w:val="-51"/>
        </w:rPr>
        <w:t> 月 </w:t>
      </w:r>
      <w:r>
        <w:rPr/>
        <w:t>1</w:t>
      </w:r>
      <w:r>
        <w:rPr>
          <w:spacing w:val="-35"/>
        </w:rPr>
        <w:t> 日至 </w:t>
      </w:r>
      <w:r>
        <w:rPr/>
        <w:t>2021</w:t>
      </w:r>
      <w:r>
        <w:rPr>
          <w:spacing w:val="-49"/>
        </w:rPr>
        <w:t> 年 </w:t>
      </w:r>
      <w:r>
        <w:rPr/>
        <w:t>3</w:t>
      </w:r>
      <w:r>
        <w:rPr>
          <w:spacing w:val="-50"/>
        </w:rPr>
        <w:t> 月 </w:t>
      </w:r>
      <w:r>
        <w:rPr/>
        <w:t>31</w:t>
      </w:r>
      <w:r>
        <w:rPr>
          <w:spacing w:val="-5"/>
        </w:rPr>
        <w:t> 日，对湖北省增</w:t>
      </w:r>
    </w:p>
    <w:p>
      <w:pPr>
        <w:pStyle w:val="BodyText"/>
        <w:spacing w:before="219"/>
        <w:ind w:right="277"/>
        <w:jc w:val="right"/>
      </w:pPr>
      <w:r>
        <w:rPr/>
        <w:t>值税小规模纳税人</w:t>
      </w:r>
      <w:r>
        <w:rPr>
          <w:spacing w:val="-48"/>
        </w:rPr>
        <w:t>，</w:t>
      </w:r>
      <w:r>
        <w:rPr/>
        <w:t>适用</w:t>
      </w:r>
      <w:r>
        <w:rPr>
          <w:spacing w:val="-85"/>
        </w:rPr>
        <w:t> </w:t>
      </w:r>
      <w:r>
        <w:rPr>
          <w:spacing w:val="11"/>
        </w:rPr>
        <w:t>3</w:t>
      </w:r>
      <w:r>
        <w:rPr>
          <w:spacing w:val="11"/>
          <w:w w:val="99"/>
        </w:rPr>
        <w:drawing>
          <wp:inline distT="0" distB="0" distL="0" distR="0">
            <wp:extent cx="85724" cy="155574"/>
            <wp:effectExtent l="0" t="0" r="0" b="0"/>
            <wp:docPr id="11" name="image1.png"/>
            <wp:cNvGraphicFramePr>
              <a:graphicFrameLocks noChangeAspect="1"/>
            </wp:cNvGraphicFramePr>
            <a:graphic>
              <a:graphicData uri="http://schemas.openxmlformats.org/drawingml/2006/picture">
                <pic:pic>
                  <pic:nvPicPr>
                    <pic:cNvPr id="12"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w w:val="95"/>
        </w:rPr>
        <w:t>征收率的应税销售收入</w:t>
      </w:r>
      <w:r>
        <w:rPr>
          <w:spacing w:val="-46"/>
          <w:w w:val="95"/>
        </w:rPr>
        <w:t>，</w:t>
      </w:r>
      <w:r>
        <w:rPr>
          <w:w w:val="95"/>
        </w:rPr>
        <w:t>免征增</w:t>
      </w:r>
    </w:p>
    <w:p>
      <w:pPr>
        <w:pStyle w:val="BodyText"/>
        <w:spacing w:before="214"/>
        <w:ind w:right="184"/>
        <w:jc w:val="right"/>
      </w:pPr>
      <w:r>
        <w:rPr/>
        <w:t>值税；适用</w:t>
      </w:r>
      <w:r>
        <w:rPr>
          <w:spacing w:val="-83"/>
        </w:rPr>
        <w:t> </w:t>
      </w:r>
      <w:r>
        <w:rPr>
          <w:spacing w:val="11"/>
        </w:rPr>
        <w:t>3</w:t>
      </w:r>
      <w:r>
        <w:rPr>
          <w:spacing w:val="11"/>
          <w:w w:val="99"/>
        </w:rPr>
        <w:drawing>
          <wp:inline distT="0" distB="0" distL="0" distR="0">
            <wp:extent cx="85724" cy="155574"/>
            <wp:effectExtent l="0" t="0" r="0" b="0"/>
            <wp:docPr id="13" name="image1.png"/>
            <wp:cNvGraphicFramePr>
              <a:graphicFrameLocks noChangeAspect="1"/>
            </wp:cNvGraphicFramePr>
            <a:graphic>
              <a:graphicData uri="http://schemas.openxmlformats.org/drawingml/2006/picture">
                <pic:pic>
                  <pic:nvPicPr>
                    <pic:cNvPr id="14"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w w:val="95"/>
        </w:rPr>
        <w:t>预征率的预缴增值税项目，暂停预缴增值税。</w:t>
      </w:r>
    </w:p>
    <w:p>
      <w:pPr>
        <w:pStyle w:val="BodyText"/>
        <w:spacing w:before="209"/>
        <w:ind w:right="280"/>
        <w:jc w:val="right"/>
      </w:pPr>
      <w:r>
        <w:rPr>
          <w:spacing w:val="-41"/>
        </w:rPr>
        <w:t>自 </w:t>
      </w:r>
      <w:r>
        <w:rPr/>
        <w:t>2021</w:t>
      </w:r>
      <w:r>
        <w:rPr>
          <w:spacing w:val="-55"/>
        </w:rPr>
        <w:t> 年 </w:t>
      </w:r>
      <w:r>
        <w:rPr/>
        <w:t>4</w:t>
      </w:r>
      <w:r>
        <w:rPr>
          <w:spacing w:val="-55"/>
        </w:rPr>
        <w:t> 月 </w:t>
      </w:r>
      <w:r>
        <w:rPr/>
        <w:t>1</w:t>
      </w:r>
      <w:r>
        <w:rPr>
          <w:spacing w:val="-41"/>
        </w:rPr>
        <w:t> 日至 </w:t>
      </w:r>
      <w:r>
        <w:rPr/>
        <w:t>2021</w:t>
      </w:r>
      <w:r>
        <w:rPr>
          <w:spacing w:val="-54"/>
        </w:rPr>
        <w:t> 年 </w:t>
      </w:r>
      <w:r>
        <w:rPr/>
        <w:t>12</w:t>
      </w:r>
      <w:r>
        <w:rPr>
          <w:spacing w:val="-55"/>
        </w:rPr>
        <w:t> 月 </w:t>
      </w:r>
      <w:r>
        <w:rPr/>
        <w:t>31</w:t>
      </w:r>
      <w:r>
        <w:rPr>
          <w:spacing w:val="-12"/>
        </w:rPr>
        <w:t> 日，湖北省增值税小</w:t>
      </w:r>
    </w:p>
    <w:p>
      <w:pPr>
        <w:pStyle w:val="BodyText"/>
        <w:spacing w:before="219"/>
        <w:ind w:right="280"/>
        <w:jc w:val="right"/>
      </w:pPr>
      <w:r>
        <w:rPr>
          <w:spacing w:val="7"/>
        </w:rPr>
        <w:t>规模纳</w:t>
      </w:r>
      <w:r>
        <w:rPr>
          <w:spacing w:val="5"/>
        </w:rPr>
        <w:t>税</w:t>
      </w:r>
      <w:r>
        <w:rPr>
          <w:spacing w:val="7"/>
        </w:rPr>
        <w:t>人适</w:t>
      </w:r>
      <w:r>
        <w:rPr/>
        <w:t>用</w:t>
      </w:r>
      <w:r>
        <w:rPr>
          <w:spacing w:val="-82"/>
        </w:rPr>
        <w:t> </w:t>
      </w:r>
      <w:r>
        <w:rPr>
          <w:spacing w:val="11"/>
        </w:rPr>
        <w:t>3</w:t>
      </w:r>
      <w:r>
        <w:rPr>
          <w:spacing w:val="11"/>
          <w:w w:val="99"/>
        </w:rPr>
        <w:drawing>
          <wp:inline distT="0" distB="0" distL="0" distR="0">
            <wp:extent cx="85724" cy="155574"/>
            <wp:effectExtent l="0" t="0" r="0" b="0"/>
            <wp:docPr id="15" name="image1.png"/>
            <wp:cNvGraphicFramePr>
              <a:graphicFrameLocks noChangeAspect="1"/>
            </wp:cNvGraphicFramePr>
            <a:graphic>
              <a:graphicData uri="http://schemas.openxmlformats.org/drawingml/2006/picture">
                <pic:pic>
                  <pic:nvPicPr>
                    <pic:cNvPr id="16"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7"/>
        </w:rPr>
        <w:t>征收率</w:t>
      </w:r>
      <w:r>
        <w:rPr>
          <w:spacing w:val="5"/>
        </w:rPr>
        <w:t>的</w:t>
      </w:r>
      <w:r>
        <w:rPr>
          <w:spacing w:val="7"/>
        </w:rPr>
        <w:t>应税销售收入，</w:t>
      </w:r>
      <w:r>
        <w:rPr>
          <w:spacing w:val="5"/>
        </w:rPr>
        <w:t>减</w:t>
      </w:r>
      <w:r>
        <w:rPr/>
        <w:t>按</w:t>
      </w:r>
      <w:r>
        <w:rPr>
          <w:spacing w:val="-84"/>
        </w:rPr>
        <w:t> </w:t>
      </w:r>
      <w:r>
        <w:rPr>
          <w:spacing w:val="11"/>
        </w:rPr>
        <w:t>1</w:t>
      </w:r>
      <w:r>
        <w:rPr>
          <w:spacing w:val="11"/>
          <w:w w:val="99"/>
        </w:rPr>
        <w:drawing>
          <wp:inline distT="0" distB="0" distL="0" distR="0">
            <wp:extent cx="85724" cy="155574"/>
            <wp:effectExtent l="0" t="0" r="0" b="0"/>
            <wp:docPr id="17" name="image1.png"/>
            <wp:cNvGraphicFramePr>
              <a:graphicFrameLocks noChangeAspect="1"/>
            </wp:cNvGraphicFramePr>
            <a:graphic>
              <a:graphicData uri="http://schemas.openxmlformats.org/drawingml/2006/picture">
                <pic:pic>
                  <pic:nvPicPr>
                    <pic:cNvPr id="18"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7"/>
          <w:w w:val="95"/>
        </w:rPr>
        <w:t>征收</w:t>
      </w:r>
      <w:r>
        <w:rPr>
          <w:w w:val="95"/>
        </w:rPr>
        <w:t>率</w:t>
      </w:r>
    </w:p>
    <w:p>
      <w:pPr>
        <w:spacing w:after="0"/>
        <w:jc w:val="right"/>
        <w:sectPr>
          <w:pgSz w:w="11910" w:h="16840"/>
          <w:pgMar w:header="0" w:footer="704" w:top="1500" w:bottom="900" w:left="1340" w:right="1520"/>
        </w:sectPr>
      </w:pPr>
    </w:p>
    <w:p>
      <w:pPr>
        <w:pStyle w:val="BodyText"/>
        <w:spacing w:line="367" w:lineRule="auto" w:before="25"/>
        <w:ind w:left="460" w:right="280"/>
      </w:pPr>
      <w:r>
        <w:rPr>
          <w:spacing w:val="7"/>
          <w:position w:val="1"/>
        </w:rPr>
        <w:t>征收增</w:t>
      </w:r>
      <w:r>
        <w:rPr>
          <w:spacing w:val="5"/>
          <w:position w:val="1"/>
        </w:rPr>
        <w:t>值</w:t>
      </w:r>
      <w:r>
        <w:rPr>
          <w:spacing w:val="7"/>
          <w:position w:val="1"/>
        </w:rPr>
        <w:t>税；适</w:t>
      </w:r>
      <w:r>
        <w:rPr>
          <w:position w:val="1"/>
        </w:rPr>
        <w:t>用</w:t>
      </w:r>
      <w:r>
        <w:rPr>
          <w:spacing w:val="-83"/>
          <w:position w:val="1"/>
        </w:rPr>
        <w:t> </w:t>
      </w:r>
      <w:r>
        <w:rPr>
          <w:spacing w:val="11"/>
          <w:position w:val="1"/>
        </w:rPr>
        <w:t>3</w:t>
      </w:r>
      <w:r>
        <w:rPr>
          <w:spacing w:val="11"/>
          <w:w w:val="99"/>
        </w:rPr>
        <w:drawing>
          <wp:inline distT="0" distB="0" distL="0" distR="0">
            <wp:extent cx="85724" cy="155574"/>
            <wp:effectExtent l="0" t="0" r="0" b="0"/>
            <wp:docPr id="19" name="image1.png"/>
            <wp:cNvGraphicFramePr>
              <a:graphicFrameLocks noChangeAspect="1"/>
            </wp:cNvGraphicFramePr>
            <a:graphic>
              <a:graphicData uri="http://schemas.openxmlformats.org/drawingml/2006/picture">
                <pic:pic>
                  <pic:nvPicPr>
                    <pic:cNvPr id="20"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7"/>
          <w:position w:val="1"/>
        </w:rPr>
        <w:t>预征率</w:t>
      </w:r>
      <w:r>
        <w:rPr>
          <w:spacing w:val="5"/>
          <w:position w:val="1"/>
        </w:rPr>
        <w:t>的</w:t>
      </w:r>
      <w:r>
        <w:rPr>
          <w:spacing w:val="7"/>
          <w:position w:val="1"/>
        </w:rPr>
        <w:t>预缴增值税项目</w:t>
      </w:r>
      <w:r>
        <w:rPr>
          <w:spacing w:val="5"/>
          <w:position w:val="1"/>
        </w:rPr>
        <w:t>，</w:t>
      </w:r>
      <w:r>
        <w:rPr>
          <w:spacing w:val="7"/>
          <w:position w:val="1"/>
        </w:rPr>
        <w:t>减</w:t>
      </w:r>
      <w:r>
        <w:rPr>
          <w:position w:val="1"/>
        </w:rPr>
        <w:t>按</w:t>
      </w:r>
      <w:r>
        <w:rPr>
          <w:spacing w:val="-88"/>
          <w:position w:val="1"/>
        </w:rPr>
        <w:t> </w:t>
      </w:r>
      <w:r>
        <w:rPr>
          <w:spacing w:val="11"/>
          <w:position w:val="1"/>
        </w:rPr>
        <w:t>1</w:t>
      </w:r>
      <w:r>
        <w:rPr>
          <w:spacing w:val="11"/>
          <w:w w:val="99"/>
        </w:rPr>
        <w:drawing>
          <wp:inline distT="0" distB="0" distL="0" distR="0">
            <wp:extent cx="85724" cy="155574"/>
            <wp:effectExtent l="0" t="0" r="0" b="0"/>
            <wp:docPr id="21" name="image1.png"/>
            <wp:cNvGraphicFramePr>
              <a:graphicFrameLocks noChangeAspect="1"/>
            </wp:cNvGraphicFramePr>
            <a:graphic>
              <a:graphicData uri="http://schemas.openxmlformats.org/drawingml/2006/picture">
                <pic:pic>
                  <pic:nvPicPr>
                    <pic:cNvPr id="22"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position w:val="1"/>
        </w:rPr>
        <w:t>预</w:t>
      </w:r>
      <w:r>
        <w:rPr/>
        <w:t>征率预缴增值税。</w:t>
      </w:r>
    </w:p>
    <w:p>
      <w:pPr>
        <w:spacing w:before="257"/>
        <w:ind w:left="460" w:right="0" w:firstLine="0"/>
        <w:jc w:val="left"/>
        <w:rPr>
          <w:b/>
          <w:sz w:val="32"/>
        </w:rPr>
      </w:pPr>
      <w:bookmarkStart w:name="【享受条件】" w:id="15"/>
      <w:bookmarkEnd w:id="15"/>
      <w:r>
        <w:rPr/>
      </w:r>
      <w:r>
        <w:rPr>
          <w:b/>
          <w:sz w:val="32"/>
        </w:rPr>
        <w:t>【享受条件】</w:t>
      </w:r>
    </w:p>
    <w:p>
      <w:pPr>
        <w:pStyle w:val="BodyText"/>
        <w:spacing w:before="2"/>
        <w:rPr>
          <w:b/>
          <w:sz w:val="37"/>
        </w:rPr>
      </w:pPr>
    </w:p>
    <w:p>
      <w:pPr>
        <w:pStyle w:val="BodyText"/>
        <w:ind w:left="1088"/>
      </w:pPr>
      <w:r>
        <w:rPr/>
        <w:t>享受政策的主体为增值税小规模纳税人。</w:t>
      </w:r>
    </w:p>
    <w:p>
      <w:pPr>
        <w:pStyle w:val="BodyText"/>
        <w:spacing w:before="12"/>
        <w:rPr>
          <w:sz w:val="36"/>
        </w:rPr>
      </w:pPr>
    </w:p>
    <w:p>
      <w:pPr>
        <w:spacing w:before="0"/>
        <w:ind w:left="460" w:right="0" w:firstLine="0"/>
        <w:jc w:val="left"/>
        <w:rPr>
          <w:b/>
          <w:sz w:val="32"/>
        </w:rPr>
      </w:pPr>
      <w:bookmarkStart w:name="【政策依据】" w:id="16"/>
      <w:bookmarkEnd w:id="16"/>
      <w:r>
        <w:rPr/>
      </w:r>
      <w:r>
        <w:rPr>
          <w:b/>
          <w:sz w:val="32"/>
        </w:rPr>
        <w:t>【政策依据】</w:t>
      </w:r>
    </w:p>
    <w:p>
      <w:pPr>
        <w:pStyle w:val="BodyText"/>
        <w:spacing w:before="12"/>
        <w:rPr>
          <w:b/>
          <w:sz w:val="36"/>
        </w:rPr>
      </w:pPr>
    </w:p>
    <w:p>
      <w:pPr>
        <w:pStyle w:val="ListParagraph"/>
        <w:numPr>
          <w:ilvl w:val="1"/>
          <w:numId w:val="4"/>
        </w:numPr>
        <w:tabs>
          <w:tab w:pos="1425" w:val="left" w:leader="none"/>
        </w:tabs>
        <w:spacing w:line="364" w:lineRule="auto" w:before="0" w:after="0"/>
        <w:ind w:left="460" w:right="277" w:firstLine="640"/>
        <w:jc w:val="left"/>
        <w:rPr>
          <w:rFonts w:ascii="黑体" w:eastAsia="黑体" w:hint="eastAsia"/>
          <w:sz w:val="30"/>
        </w:rPr>
      </w:pPr>
      <w:r>
        <w:rPr>
          <w:rFonts w:ascii="黑体" w:eastAsia="黑体" w:hint="eastAsia"/>
          <w:spacing w:val="1"/>
          <w:sz w:val="32"/>
        </w:rPr>
        <w:t>《财政部 税务总局关于支持个体工商户复工复业增</w:t>
      </w:r>
      <w:r>
        <w:rPr>
          <w:rFonts w:ascii="黑体" w:eastAsia="黑体" w:hint="eastAsia"/>
          <w:spacing w:val="-20"/>
          <w:sz w:val="32"/>
        </w:rPr>
        <w:t>值税政策的公告》</w:t>
      </w:r>
      <w:r>
        <w:rPr>
          <w:rFonts w:ascii="黑体" w:eastAsia="黑体" w:hint="eastAsia"/>
          <w:sz w:val="32"/>
        </w:rPr>
        <w:t>（2020</w:t>
      </w:r>
      <w:r>
        <w:rPr>
          <w:rFonts w:ascii="黑体" w:eastAsia="黑体" w:hint="eastAsia"/>
          <w:spacing w:val="-41"/>
          <w:sz w:val="32"/>
        </w:rPr>
        <w:t> 年第 </w:t>
      </w:r>
      <w:r>
        <w:rPr>
          <w:rFonts w:ascii="黑体" w:eastAsia="黑体" w:hint="eastAsia"/>
          <w:sz w:val="32"/>
        </w:rPr>
        <w:t>13</w:t>
      </w:r>
      <w:r>
        <w:rPr>
          <w:rFonts w:ascii="黑体" w:eastAsia="黑体" w:hint="eastAsia"/>
          <w:spacing w:val="-40"/>
          <w:sz w:val="32"/>
        </w:rPr>
        <w:t> 号</w:t>
      </w:r>
      <w:r>
        <w:rPr>
          <w:rFonts w:ascii="黑体" w:eastAsia="黑体" w:hint="eastAsia"/>
          <w:sz w:val="32"/>
        </w:rPr>
        <w:t>）</w:t>
      </w:r>
    </w:p>
    <w:p>
      <w:pPr>
        <w:pStyle w:val="ListParagraph"/>
        <w:numPr>
          <w:ilvl w:val="1"/>
          <w:numId w:val="4"/>
        </w:numPr>
        <w:tabs>
          <w:tab w:pos="1423" w:val="left" w:leader="none"/>
        </w:tabs>
        <w:spacing w:line="364" w:lineRule="auto" w:before="2" w:after="0"/>
        <w:ind w:left="460" w:right="280" w:firstLine="640"/>
        <w:jc w:val="left"/>
        <w:rPr>
          <w:rFonts w:ascii="黑体" w:eastAsia="黑体" w:hint="eastAsia"/>
          <w:sz w:val="30"/>
        </w:rPr>
      </w:pPr>
      <w:r>
        <w:rPr>
          <w:rFonts w:ascii="黑体" w:eastAsia="黑体" w:hint="eastAsia"/>
          <w:sz w:val="32"/>
        </w:rPr>
        <w:t>《国家税务总局关于支持个体工商户复工复业等税</w:t>
      </w:r>
      <w:r>
        <w:rPr>
          <w:rFonts w:ascii="黑体" w:eastAsia="黑体" w:hint="eastAsia"/>
          <w:spacing w:val="-15"/>
          <w:sz w:val="32"/>
        </w:rPr>
        <w:t>收征收管理事项的公告》</w:t>
      </w:r>
      <w:r>
        <w:rPr>
          <w:rFonts w:ascii="黑体" w:eastAsia="黑体" w:hint="eastAsia"/>
          <w:sz w:val="32"/>
        </w:rPr>
        <w:t>（2020</w:t>
      </w:r>
      <w:r>
        <w:rPr>
          <w:rFonts w:ascii="黑体" w:eastAsia="黑体" w:hint="eastAsia"/>
          <w:spacing w:val="-41"/>
          <w:sz w:val="32"/>
        </w:rPr>
        <w:t> 年第 </w:t>
      </w:r>
      <w:r>
        <w:rPr>
          <w:rFonts w:ascii="黑体" w:eastAsia="黑体" w:hint="eastAsia"/>
          <w:sz w:val="32"/>
        </w:rPr>
        <w:t>5</w:t>
      </w:r>
      <w:r>
        <w:rPr>
          <w:rFonts w:ascii="黑体" w:eastAsia="黑体" w:hint="eastAsia"/>
          <w:spacing w:val="-41"/>
          <w:sz w:val="32"/>
        </w:rPr>
        <w:t> 号</w:t>
      </w:r>
      <w:r>
        <w:rPr>
          <w:rFonts w:ascii="黑体" w:eastAsia="黑体" w:hint="eastAsia"/>
          <w:sz w:val="32"/>
        </w:rPr>
        <w:t>）</w:t>
      </w:r>
    </w:p>
    <w:p>
      <w:pPr>
        <w:pStyle w:val="ListParagraph"/>
        <w:numPr>
          <w:ilvl w:val="1"/>
          <w:numId w:val="4"/>
        </w:numPr>
        <w:tabs>
          <w:tab w:pos="1425" w:val="left" w:leader="none"/>
        </w:tabs>
        <w:spacing w:line="364" w:lineRule="auto" w:before="1" w:after="0"/>
        <w:ind w:left="460" w:right="277" w:firstLine="640"/>
        <w:jc w:val="left"/>
        <w:rPr>
          <w:rFonts w:ascii="黑体" w:eastAsia="黑体" w:hint="eastAsia"/>
          <w:sz w:val="30"/>
        </w:rPr>
      </w:pPr>
      <w:r>
        <w:rPr>
          <w:rFonts w:ascii="黑体" w:eastAsia="黑体" w:hint="eastAsia"/>
          <w:spacing w:val="1"/>
          <w:sz w:val="32"/>
        </w:rPr>
        <w:t>《财政部 税务总局关于延长小规模纳税人减免增值</w:t>
      </w:r>
      <w:r>
        <w:rPr>
          <w:rFonts w:ascii="黑体" w:eastAsia="黑体" w:hint="eastAsia"/>
          <w:spacing w:val="-14"/>
          <w:sz w:val="32"/>
        </w:rPr>
        <w:t>税政策执行期限的公告》</w:t>
      </w:r>
      <w:r>
        <w:rPr>
          <w:rFonts w:ascii="黑体" w:eastAsia="黑体" w:hint="eastAsia"/>
          <w:sz w:val="32"/>
        </w:rPr>
        <w:t>（2020</w:t>
      </w:r>
      <w:r>
        <w:rPr>
          <w:rFonts w:ascii="黑体" w:eastAsia="黑体" w:hint="eastAsia"/>
          <w:spacing w:val="-41"/>
          <w:sz w:val="32"/>
        </w:rPr>
        <w:t> 年第 </w:t>
      </w:r>
      <w:r>
        <w:rPr>
          <w:rFonts w:ascii="黑体" w:eastAsia="黑体" w:hint="eastAsia"/>
          <w:sz w:val="32"/>
        </w:rPr>
        <w:t>24</w:t>
      </w:r>
      <w:r>
        <w:rPr>
          <w:rFonts w:ascii="黑体" w:eastAsia="黑体" w:hint="eastAsia"/>
          <w:spacing w:val="-41"/>
          <w:sz w:val="32"/>
        </w:rPr>
        <w:t> 号</w:t>
      </w:r>
      <w:r>
        <w:rPr>
          <w:rFonts w:ascii="黑体" w:eastAsia="黑体" w:hint="eastAsia"/>
          <w:sz w:val="32"/>
        </w:rPr>
        <w:t>）</w:t>
      </w:r>
    </w:p>
    <w:p>
      <w:pPr>
        <w:pStyle w:val="ListParagraph"/>
        <w:numPr>
          <w:ilvl w:val="1"/>
          <w:numId w:val="4"/>
        </w:numPr>
        <w:tabs>
          <w:tab w:pos="1425" w:val="left" w:leader="none"/>
        </w:tabs>
        <w:spacing w:line="386" w:lineRule="auto" w:before="103" w:after="0"/>
        <w:ind w:left="460" w:right="277" w:firstLine="640"/>
        <w:jc w:val="left"/>
        <w:rPr>
          <w:rFonts w:ascii="黑体" w:eastAsia="黑体" w:hint="eastAsia"/>
          <w:sz w:val="30"/>
        </w:rPr>
      </w:pPr>
      <w:r>
        <w:rPr>
          <w:rFonts w:ascii="黑体" w:eastAsia="黑体" w:hint="eastAsia"/>
          <w:spacing w:val="1"/>
          <w:sz w:val="32"/>
        </w:rPr>
        <w:t>《财政部 税务总局关于延续实施应对疫情部分税费</w:t>
      </w:r>
      <w:r>
        <w:rPr>
          <w:rFonts w:ascii="黑体" w:eastAsia="黑体" w:hint="eastAsia"/>
          <w:spacing w:val="-20"/>
          <w:sz w:val="32"/>
        </w:rPr>
        <w:t>优惠政策的公告》</w:t>
      </w:r>
      <w:r>
        <w:rPr>
          <w:rFonts w:ascii="黑体" w:eastAsia="黑体" w:hint="eastAsia"/>
          <w:sz w:val="32"/>
        </w:rPr>
        <w:t>（2021</w:t>
      </w:r>
      <w:r>
        <w:rPr>
          <w:rFonts w:ascii="黑体" w:eastAsia="黑体" w:hint="eastAsia"/>
          <w:spacing w:val="-41"/>
          <w:sz w:val="32"/>
        </w:rPr>
        <w:t> 年第 </w:t>
      </w:r>
      <w:r>
        <w:rPr>
          <w:rFonts w:ascii="黑体" w:eastAsia="黑体" w:hint="eastAsia"/>
          <w:sz w:val="32"/>
        </w:rPr>
        <w:t>7</w:t>
      </w:r>
      <w:r>
        <w:rPr>
          <w:rFonts w:ascii="黑体" w:eastAsia="黑体" w:hint="eastAsia"/>
          <w:spacing w:val="-41"/>
          <w:sz w:val="32"/>
        </w:rPr>
        <w:t> 号</w:t>
      </w:r>
      <w:r>
        <w:rPr>
          <w:rFonts w:ascii="黑体" w:eastAsia="黑体" w:hint="eastAsia"/>
          <w:sz w:val="32"/>
        </w:rPr>
        <w:t>）第一条</w:t>
      </w:r>
    </w:p>
    <w:p>
      <w:pPr>
        <w:pStyle w:val="BodyText"/>
        <w:rPr>
          <w:rFonts w:ascii="黑体"/>
        </w:rPr>
      </w:pPr>
    </w:p>
    <w:p>
      <w:pPr>
        <w:pStyle w:val="Heading2"/>
        <w:numPr>
          <w:ilvl w:val="0"/>
          <w:numId w:val="4"/>
        </w:numPr>
        <w:tabs>
          <w:tab w:pos="424" w:val="left" w:leader="none"/>
        </w:tabs>
        <w:spacing w:line="240" w:lineRule="auto" w:before="269" w:after="0"/>
        <w:ind w:left="424" w:right="0" w:hanging="324"/>
        <w:jc w:val="left"/>
      </w:pPr>
      <w:bookmarkStart w:name="3.小型微利企业减免企业所得税" w:id="17"/>
      <w:bookmarkEnd w:id="17"/>
      <w:r>
        <w:rPr>
          <w:b w:val="0"/>
        </w:rPr>
      </w:r>
      <w:bookmarkStart w:name="_bookmark3" w:id="18"/>
      <w:bookmarkEnd w:id="18"/>
      <w:r>
        <w:rPr>
          <w:b w:val="0"/>
        </w:rPr>
      </w:r>
      <w:bookmarkStart w:name="_bookmark3" w:id="19"/>
      <w:bookmarkEnd w:id="19"/>
      <w:r>
        <w:rPr/>
        <w:t>小型微利企业减免企业所得税</w:t>
      </w:r>
    </w:p>
    <w:p>
      <w:pPr>
        <w:pStyle w:val="BodyText"/>
        <w:spacing w:before="1"/>
        <w:rPr>
          <w:b/>
          <w:sz w:val="37"/>
        </w:rPr>
      </w:pPr>
    </w:p>
    <w:p>
      <w:pPr>
        <w:spacing w:before="0"/>
        <w:ind w:left="460" w:right="0" w:firstLine="0"/>
        <w:jc w:val="left"/>
        <w:rPr>
          <w:b/>
          <w:sz w:val="32"/>
        </w:rPr>
      </w:pPr>
      <w:bookmarkStart w:name="【享受主体】" w:id="20"/>
      <w:bookmarkEnd w:id="20"/>
      <w:r>
        <w:rPr/>
      </w:r>
      <w:r>
        <w:rPr>
          <w:b/>
          <w:sz w:val="32"/>
        </w:rPr>
        <w:t>【享受主体】</w:t>
      </w:r>
    </w:p>
    <w:p>
      <w:pPr>
        <w:pStyle w:val="BodyText"/>
        <w:spacing w:before="12"/>
        <w:rPr>
          <w:b/>
          <w:sz w:val="36"/>
        </w:rPr>
      </w:pPr>
    </w:p>
    <w:p>
      <w:pPr>
        <w:pStyle w:val="BodyText"/>
        <w:ind w:left="1100"/>
      </w:pPr>
      <w:r>
        <w:rPr/>
        <w:t>小型微利企业</w:t>
      </w:r>
    </w:p>
    <w:p>
      <w:pPr>
        <w:spacing w:after="0"/>
        <w:sectPr>
          <w:pgSz w:w="11910" w:h="16840"/>
          <w:pgMar w:header="0" w:footer="704" w:top="1500" w:bottom="900" w:left="1340" w:right="1520"/>
        </w:sectPr>
      </w:pPr>
    </w:p>
    <w:p>
      <w:pPr>
        <w:spacing w:before="30"/>
        <w:ind w:left="460" w:right="0" w:firstLine="0"/>
        <w:jc w:val="left"/>
        <w:rPr>
          <w:b/>
          <w:sz w:val="32"/>
        </w:rPr>
      </w:pPr>
      <w:bookmarkStart w:name="【优惠内容】" w:id="21"/>
      <w:bookmarkEnd w:id="21"/>
      <w:r>
        <w:rPr/>
      </w:r>
      <w:r>
        <w:rPr>
          <w:b/>
          <w:sz w:val="32"/>
        </w:rPr>
        <w:t>【优惠内容】</w:t>
      </w:r>
    </w:p>
    <w:p>
      <w:pPr>
        <w:pStyle w:val="BodyText"/>
        <w:spacing w:before="12"/>
        <w:rPr>
          <w:b/>
          <w:sz w:val="36"/>
        </w:rPr>
      </w:pPr>
    </w:p>
    <w:p>
      <w:pPr>
        <w:pStyle w:val="BodyText"/>
        <w:ind w:right="280"/>
        <w:jc w:val="right"/>
      </w:pPr>
      <w:r>
        <w:rPr/>
        <w:t>2021</w:t>
      </w:r>
      <w:r>
        <w:rPr>
          <w:spacing w:val="-53"/>
        </w:rPr>
        <w:t> 年 </w:t>
      </w:r>
      <w:r>
        <w:rPr/>
        <w:t>1</w:t>
      </w:r>
      <w:r>
        <w:rPr>
          <w:spacing w:val="-53"/>
        </w:rPr>
        <w:t> 月 </w:t>
      </w:r>
      <w:r>
        <w:rPr/>
        <w:t>1</w:t>
      </w:r>
      <w:r>
        <w:rPr>
          <w:spacing w:val="-38"/>
        </w:rPr>
        <w:t> 日至 </w:t>
      </w:r>
      <w:r>
        <w:rPr/>
        <w:t>2022</w:t>
      </w:r>
      <w:r>
        <w:rPr>
          <w:spacing w:val="-52"/>
        </w:rPr>
        <w:t> 年 </w:t>
      </w:r>
      <w:r>
        <w:rPr/>
        <w:t>12</w:t>
      </w:r>
      <w:r>
        <w:rPr>
          <w:spacing w:val="-53"/>
        </w:rPr>
        <w:t> 月 </w:t>
      </w:r>
      <w:r>
        <w:rPr/>
        <w:t>31</w:t>
      </w:r>
      <w:r>
        <w:rPr>
          <w:spacing w:val="-8"/>
        </w:rPr>
        <w:t> 日，对小型微利企</w:t>
      </w:r>
    </w:p>
    <w:p>
      <w:pPr>
        <w:pStyle w:val="BodyText"/>
        <w:spacing w:before="209"/>
        <w:ind w:right="277"/>
        <w:jc w:val="right"/>
      </w:pPr>
      <w:r>
        <w:rPr>
          <w:spacing w:val="5"/>
          <w:position w:val="1"/>
        </w:rPr>
        <w:t>业</w:t>
      </w:r>
      <w:r>
        <w:rPr>
          <w:position w:val="1"/>
        </w:rPr>
        <w:t>年</w:t>
      </w:r>
      <w:r>
        <w:rPr>
          <w:spacing w:val="5"/>
          <w:position w:val="1"/>
        </w:rPr>
        <w:t>应</w:t>
      </w:r>
      <w:r>
        <w:rPr>
          <w:position w:val="1"/>
        </w:rPr>
        <w:t>纳</w:t>
      </w:r>
      <w:r>
        <w:rPr>
          <w:spacing w:val="5"/>
          <w:position w:val="1"/>
        </w:rPr>
        <w:t>税</w:t>
      </w:r>
      <w:r>
        <w:rPr>
          <w:position w:val="1"/>
        </w:rPr>
        <w:t>所</w:t>
      </w:r>
      <w:r>
        <w:rPr>
          <w:spacing w:val="5"/>
          <w:position w:val="1"/>
        </w:rPr>
        <w:t>得额</w:t>
      </w:r>
      <w:r>
        <w:rPr>
          <w:position w:val="1"/>
        </w:rPr>
        <w:t>不</w:t>
      </w:r>
      <w:r>
        <w:rPr>
          <w:spacing w:val="5"/>
          <w:position w:val="1"/>
        </w:rPr>
        <w:t>超</w:t>
      </w:r>
      <w:r>
        <w:rPr>
          <w:position w:val="1"/>
        </w:rPr>
        <w:t>过</w:t>
      </w:r>
      <w:r>
        <w:rPr>
          <w:spacing w:val="-78"/>
          <w:position w:val="1"/>
        </w:rPr>
        <w:t> </w:t>
      </w:r>
      <w:r>
        <w:rPr>
          <w:position w:val="1"/>
        </w:rPr>
        <w:t>100</w:t>
      </w:r>
      <w:r>
        <w:rPr>
          <w:spacing w:val="-81"/>
          <w:position w:val="1"/>
        </w:rPr>
        <w:t> </w:t>
      </w:r>
      <w:r>
        <w:rPr>
          <w:spacing w:val="5"/>
          <w:position w:val="1"/>
        </w:rPr>
        <w:t>万</w:t>
      </w:r>
      <w:r>
        <w:rPr>
          <w:position w:val="1"/>
        </w:rPr>
        <w:t>元</w:t>
      </w:r>
      <w:r>
        <w:rPr>
          <w:spacing w:val="5"/>
          <w:position w:val="1"/>
        </w:rPr>
        <w:t>的</w:t>
      </w:r>
      <w:r>
        <w:rPr>
          <w:position w:val="1"/>
        </w:rPr>
        <w:t>部</w:t>
      </w:r>
      <w:r>
        <w:rPr>
          <w:spacing w:val="5"/>
          <w:position w:val="1"/>
        </w:rPr>
        <w:t>分</w:t>
      </w:r>
      <w:r>
        <w:rPr>
          <w:position w:val="1"/>
        </w:rPr>
        <w:t>，</w:t>
      </w:r>
      <w:r>
        <w:rPr>
          <w:spacing w:val="5"/>
          <w:position w:val="1"/>
        </w:rPr>
        <w:t>减</w:t>
      </w:r>
      <w:r>
        <w:rPr>
          <w:position w:val="1"/>
        </w:rPr>
        <w:t>按</w:t>
      </w:r>
      <w:r>
        <w:rPr>
          <w:spacing w:val="-77"/>
          <w:position w:val="1"/>
        </w:rPr>
        <w:t> </w:t>
      </w:r>
      <w:r>
        <w:rPr>
          <w:spacing w:val="2"/>
          <w:position w:val="1"/>
        </w:rPr>
        <w:t>12.5</w:t>
      </w:r>
      <w:r>
        <w:rPr>
          <w:spacing w:val="11"/>
          <w:w w:val="99"/>
        </w:rPr>
        <w:drawing>
          <wp:inline distT="0" distB="0" distL="0" distR="0">
            <wp:extent cx="85724" cy="155574"/>
            <wp:effectExtent l="0" t="0" r="0" b="0"/>
            <wp:docPr id="23" name="image1.png"/>
            <wp:cNvGraphicFramePr>
              <a:graphicFrameLocks noChangeAspect="1"/>
            </wp:cNvGraphicFramePr>
            <a:graphic>
              <a:graphicData uri="http://schemas.openxmlformats.org/drawingml/2006/picture">
                <pic:pic>
                  <pic:nvPicPr>
                    <pic:cNvPr id="24"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5"/>
          <w:w w:val="95"/>
          <w:position w:val="1"/>
        </w:rPr>
        <w:t>计</w:t>
      </w:r>
      <w:r>
        <w:rPr>
          <w:w w:val="95"/>
          <w:position w:val="1"/>
        </w:rPr>
        <w:t>入</w:t>
      </w:r>
    </w:p>
    <w:p>
      <w:pPr>
        <w:pStyle w:val="BodyText"/>
        <w:spacing w:before="224"/>
        <w:ind w:left="460"/>
      </w:pPr>
      <w:r>
        <w:rPr/>
        <w:t>应纳税所得额，按</w:t>
      </w:r>
      <w:r>
        <w:rPr>
          <w:spacing w:val="-84"/>
        </w:rPr>
        <w:t> </w:t>
      </w:r>
      <w:r>
        <w:rPr>
          <w:spacing w:val="6"/>
        </w:rPr>
        <w:t>20</w:t>
      </w:r>
      <w:r>
        <w:rPr>
          <w:spacing w:val="11"/>
          <w:w w:val="99"/>
        </w:rPr>
        <w:drawing>
          <wp:inline distT="0" distB="0" distL="0" distR="0">
            <wp:extent cx="85724" cy="155574"/>
            <wp:effectExtent l="0" t="0" r="0" b="0"/>
            <wp:docPr id="25" name="image1.png"/>
            <wp:cNvGraphicFramePr>
              <a:graphicFrameLocks noChangeAspect="1"/>
            </wp:cNvGraphicFramePr>
            <a:graphic>
              <a:graphicData uri="http://schemas.openxmlformats.org/drawingml/2006/picture">
                <pic:pic>
                  <pic:nvPicPr>
                    <pic:cNvPr id="26"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t>的税率缴纳企业所得税。</w:t>
      </w:r>
    </w:p>
    <w:p>
      <w:pPr>
        <w:pStyle w:val="BodyText"/>
        <w:spacing w:before="209"/>
        <w:ind w:right="280"/>
        <w:jc w:val="right"/>
      </w:pPr>
      <w:r>
        <w:rPr/>
        <w:t>2019</w:t>
      </w:r>
      <w:r>
        <w:rPr>
          <w:spacing w:val="-53"/>
        </w:rPr>
        <w:t> 年 </w:t>
      </w:r>
      <w:r>
        <w:rPr/>
        <w:t>1</w:t>
      </w:r>
      <w:r>
        <w:rPr>
          <w:spacing w:val="-53"/>
        </w:rPr>
        <w:t> 月 </w:t>
      </w:r>
      <w:r>
        <w:rPr/>
        <w:t>1</w:t>
      </w:r>
      <w:r>
        <w:rPr>
          <w:spacing w:val="-38"/>
        </w:rPr>
        <w:t> 日至 </w:t>
      </w:r>
      <w:r>
        <w:rPr/>
        <w:t>2021</w:t>
      </w:r>
      <w:r>
        <w:rPr>
          <w:spacing w:val="-52"/>
        </w:rPr>
        <w:t> 年 </w:t>
      </w:r>
      <w:r>
        <w:rPr/>
        <w:t>12</w:t>
      </w:r>
      <w:r>
        <w:rPr>
          <w:spacing w:val="-53"/>
        </w:rPr>
        <w:t> 月 </w:t>
      </w:r>
      <w:r>
        <w:rPr/>
        <w:t>31</w:t>
      </w:r>
      <w:r>
        <w:rPr>
          <w:spacing w:val="-8"/>
        </w:rPr>
        <w:t> 日，对年应纳税所</w:t>
      </w:r>
    </w:p>
    <w:p>
      <w:pPr>
        <w:pStyle w:val="BodyText"/>
        <w:spacing w:before="209"/>
        <w:ind w:right="277"/>
        <w:jc w:val="right"/>
      </w:pPr>
      <w:r>
        <w:rPr>
          <w:spacing w:val="5"/>
          <w:position w:val="1"/>
        </w:rPr>
        <w:t>得</w:t>
      </w:r>
      <w:r>
        <w:rPr>
          <w:position w:val="1"/>
        </w:rPr>
        <w:t>额</w:t>
      </w:r>
      <w:r>
        <w:rPr>
          <w:spacing w:val="5"/>
          <w:position w:val="1"/>
        </w:rPr>
        <w:t>超</w:t>
      </w:r>
      <w:r>
        <w:rPr>
          <w:position w:val="1"/>
        </w:rPr>
        <w:t>过</w:t>
      </w:r>
      <w:r>
        <w:rPr>
          <w:spacing w:val="-78"/>
          <w:position w:val="1"/>
        </w:rPr>
        <w:t> </w:t>
      </w:r>
      <w:r>
        <w:rPr>
          <w:position w:val="1"/>
        </w:rPr>
        <w:t>100</w:t>
      </w:r>
      <w:r>
        <w:rPr>
          <w:spacing w:val="-80"/>
          <w:position w:val="1"/>
        </w:rPr>
        <w:t> </w:t>
      </w:r>
      <w:r>
        <w:rPr>
          <w:spacing w:val="5"/>
          <w:position w:val="1"/>
        </w:rPr>
        <w:t>万</w:t>
      </w:r>
      <w:r>
        <w:rPr>
          <w:position w:val="1"/>
        </w:rPr>
        <w:t>元</w:t>
      </w:r>
      <w:r>
        <w:rPr>
          <w:spacing w:val="5"/>
          <w:position w:val="1"/>
        </w:rPr>
        <w:t>但</w:t>
      </w:r>
      <w:r>
        <w:rPr>
          <w:position w:val="1"/>
        </w:rPr>
        <w:t>不</w:t>
      </w:r>
      <w:r>
        <w:rPr>
          <w:spacing w:val="5"/>
          <w:position w:val="1"/>
        </w:rPr>
        <w:t>超</w:t>
      </w:r>
      <w:r>
        <w:rPr>
          <w:position w:val="1"/>
        </w:rPr>
        <w:t>过</w:t>
      </w:r>
      <w:r>
        <w:rPr>
          <w:spacing w:val="-77"/>
          <w:position w:val="1"/>
        </w:rPr>
        <w:t> </w:t>
      </w:r>
      <w:r>
        <w:rPr>
          <w:position w:val="1"/>
        </w:rPr>
        <w:t>300</w:t>
      </w:r>
      <w:r>
        <w:rPr>
          <w:spacing w:val="-80"/>
          <w:position w:val="1"/>
        </w:rPr>
        <w:t> </w:t>
      </w:r>
      <w:r>
        <w:rPr>
          <w:spacing w:val="5"/>
          <w:position w:val="1"/>
        </w:rPr>
        <w:t>万</w:t>
      </w:r>
      <w:r>
        <w:rPr>
          <w:position w:val="1"/>
        </w:rPr>
        <w:t>元</w:t>
      </w:r>
      <w:r>
        <w:rPr>
          <w:spacing w:val="5"/>
          <w:position w:val="1"/>
        </w:rPr>
        <w:t>的</w:t>
      </w:r>
      <w:r>
        <w:rPr>
          <w:position w:val="1"/>
        </w:rPr>
        <w:t>部</w:t>
      </w:r>
      <w:r>
        <w:rPr>
          <w:spacing w:val="5"/>
          <w:position w:val="1"/>
        </w:rPr>
        <w:t>分</w:t>
      </w:r>
      <w:r>
        <w:rPr>
          <w:position w:val="1"/>
        </w:rPr>
        <w:t>，</w:t>
      </w:r>
      <w:r>
        <w:rPr>
          <w:spacing w:val="5"/>
          <w:position w:val="1"/>
        </w:rPr>
        <w:t>减</w:t>
      </w:r>
      <w:r>
        <w:rPr>
          <w:position w:val="1"/>
        </w:rPr>
        <w:t>按</w:t>
      </w:r>
      <w:r>
        <w:rPr>
          <w:spacing w:val="-77"/>
          <w:position w:val="1"/>
        </w:rPr>
        <w:t> </w:t>
      </w:r>
      <w:r>
        <w:rPr>
          <w:spacing w:val="4"/>
          <w:position w:val="1"/>
        </w:rPr>
        <w:t>50</w:t>
      </w:r>
      <w:r>
        <w:rPr>
          <w:spacing w:val="8"/>
          <w:w w:val="99"/>
        </w:rPr>
        <w:drawing>
          <wp:inline distT="0" distB="0" distL="0" distR="0">
            <wp:extent cx="85724" cy="155574"/>
            <wp:effectExtent l="0" t="0" r="0" b="0"/>
            <wp:docPr id="27" name="image1.png"/>
            <wp:cNvGraphicFramePr>
              <a:graphicFrameLocks noChangeAspect="1"/>
            </wp:cNvGraphicFramePr>
            <a:graphic>
              <a:graphicData uri="http://schemas.openxmlformats.org/drawingml/2006/picture">
                <pic:pic>
                  <pic:nvPicPr>
                    <pic:cNvPr id="28"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8"/>
          <w:w w:val="99"/>
        </w:rPr>
      </w:r>
      <w:r>
        <w:rPr>
          <w:spacing w:val="5"/>
          <w:w w:val="95"/>
          <w:position w:val="1"/>
        </w:rPr>
        <w:t>计</w:t>
      </w:r>
      <w:r>
        <w:rPr>
          <w:w w:val="95"/>
          <w:position w:val="1"/>
        </w:rPr>
        <w:t>入</w:t>
      </w:r>
    </w:p>
    <w:p>
      <w:pPr>
        <w:pStyle w:val="BodyText"/>
        <w:spacing w:before="224"/>
        <w:ind w:left="460"/>
      </w:pPr>
      <w:r>
        <w:rPr/>
        <w:t>应纳税所得额，按</w:t>
      </w:r>
      <w:r>
        <w:rPr>
          <w:spacing w:val="-84"/>
        </w:rPr>
        <w:t> </w:t>
      </w:r>
      <w:r>
        <w:rPr>
          <w:spacing w:val="6"/>
        </w:rPr>
        <w:t>20</w:t>
      </w:r>
      <w:r>
        <w:rPr>
          <w:spacing w:val="11"/>
          <w:w w:val="99"/>
        </w:rPr>
        <w:drawing>
          <wp:inline distT="0" distB="0" distL="0" distR="0">
            <wp:extent cx="85724" cy="155574"/>
            <wp:effectExtent l="0" t="0" r="0" b="0"/>
            <wp:docPr id="29" name="image1.png"/>
            <wp:cNvGraphicFramePr>
              <a:graphicFrameLocks noChangeAspect="1"/>
            </wp:cNvGraphicFramePr>
            <a:graphic>
              <a:graphicData uri="http://schemas.openxmlformats.org/drawingml/2006/picture">
                <pic:pic>
                  <pic:nvPicPr>
                    <pic:cNvPr id="30"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t>的税率缴纳企业所得税。</w:t>
      </w:r>
    </w:p>
    <w:p>
      <w:pPr>
        <w:pStyle w:val="BodyText"/>
        <w:spacing w:before="9"/>
        <w:rPr>
          <w:sz w:val="36"/>
        </w:rPr>
      </w:pPr>
    </w:p>
    <w:p>
      <w:pPr>
        <w:spacing w:before="0"/>
        <w:ind w:left="460" w:right="0" w:firstLine="0"/>
        <w:jc w:val="left"/>
        <w:rPr>
          <w:b/>
          <w:sz w:val="32"/>
        </w:rPr>
      </w:pPr>
      <w:bookmarkStart w:name="【享受条件】" w:id="22"/>
      <w:bookmarkEnd w:id="22"/>
      <w:r>
        <w:rPr/>
      </w:r>
      <w:r>
        <w:rPr>
          <w:b/>
          <w:sz w:val="32"/>
        </w:rPr>
        <w:t>【享受条件】</w:t>
      </w:r>
    </w:p>
    <w:p>
      <w:pPr>
        <w:pStyle w:val="BodyText"/>
        <w:spacing w:before="12"/>
        <w:rPr>
          <w:b/>
          <w:sz w:val="36"/>
        </w:rPr>
      </w:pPr>
    </w:p>
    <w:p>
      <w:pPr>
        <w:pStyle w:val="BodyText"/>
        <w:spacing w:line="364" w:lineRule="auto"/>
        <w:ind w:left="460" w:right="276" w:firstLine="640"/>
        <w:jc w:val="both"/>
      </w:pPr>
      <w:r>
        <w:rPr>
          <w:spacing w:val="-1"/>
        </w:rPr>
        <w:t>小型微利企业是指从事国家非限制和禁止行业，且同时</w:t>
      </w:r>
      <w:r>
        <w:rPr>
          <w:spacing w:val="2"/>
        </w:rPr>
        <w:t>符合年度应纳税所得额不超过</w:t>
      </w:r>
      <w:r>
        <w:rPr/>
        <w:t>300</w:t>
      </w:r>
      <w:r>
        <w:rPr>
          <w:spacing w:val="-23"/>
        </w:rPr>
        <w:t> 万元、从业人数不超过</w:t>
      </w:r>
      <w:r>
        <w:rPr/>
        <w:t>300</w:t>
      </w:r>
    </w:p>
    <w:p>
      <w:pPr>
        <w:pStyle w:val="BodyText"/>
        <w:spacing w:before="2"/>
        <w:ind w:left="460"/>
        <w:jc w:val="both"/>
      </w:pPr>
      <w:r>
        <w:rPr/>
        <w:t>人、资产总额不超过 5000 万元等三个条件的企业。</w:t>
      </w:r>
    </w:p>
    <w:p>
      <w:pPr>
        <w:pStyle w:val="BodyText"/>
        <w:spacing w:line="364" w:lineRule="auto" w:before="214"/>
        <w:ind w:left="460" w:right="265" w:firstLine="640"/>
        <w:jc w:val="both"/>
      </w:pPr>
      <w:r>
        <w:rPr/>
        <w:t>从业人数，包括与企业建立劳动关系的职工人数和企业接受的劳务派遣用工人数。所称从业人数和资产总额指标， 应按企业全年的季度平均值确定。具体计算公式如下：</w:t>
      </w:r>
    </w:p>
    <w:p>
      <w:pPr>
        <w:pStyle w:val="BodyText"/>
        <w:spacing w:before="2"/>
        <w:ind w:left="1100"/>
      </w:pPr>
      <w:r>
        <w:rPr/>
        <w:t>季度平均值＝（季初值＋季末值）÷2</w:t>
      </w:r>
    </w:p>
    <w:p>
      <w:pPr>
        <w:pStyle w:val="BodyText"/>
        <w:spacing w:before="214"/>
        <w:ind w:left="1100"/>
      </w:pPr>
      <w:r>
        <w:rPr/>
        <w:t>全年季度平均值＝全年各季度平均值之和÷4</w:t>
      </w:r>
    </w:p>
    <w:p>
      <w:pPr>
        <w:pStyle w:val="BodyText"/>
        <w:spacing w:line="364" w:lineRule="auto" w:before="214"/>
        <w:ind w:left="460" w:right="235" w:firstLine="640"/>
      </w:pPr>
      <w:r>
        <w:rPr/>
        <w:t>年度中间开业或者终止经营活动的，以其实际经营期作为一个纳税年度确定上述相关指标。</w:t>
      </w:r>
    </w:p>
    <w:p>
      <w:pPr>
        <w:spacing w:before="261"/>
        <w:ind w:left="460" w:right="0" w:firstLine="0"/>
        <w:jc w:val="left"/>
        <w:rPr>
          <w:b/>
          <w:sz w:val="32"/>
        </w:rPr>
      </w:pPr>
      <w:bookmarkStart w:name="【政策依据】" w:id="23"/>
      <w:bookmarkEnd w:id="23"/>
      <w:r>
        <w:rPr/>
      </w:r>
      <w:r>
        <w:rPr>
          <w:b/>
          <w:sz w:val="32"/>
        </w:rPr>
        <w:t>【政策依据】</w:t>
      </w:r>
    </w:p>
    <w:p>
      <w:pPr>
        <w:pStyle w:val="BodyText"/>
        <w:spacing w:before="1"/>
        <w:rPr>
          <w:b/>
          <w:sz w:val="37"/>
        </w:rPr>
      </w:pPr>
    </w:p>
    <w:p>
      <w:pPr>
        <w:pStyle w:val="ListParagraph"/>
        <w:numPr>
          <w:ilvl w:val="1"/>
          <w:numId w:val="4"/>
        </w:numPr>
        <w:tabs>
          <w:tab w:pos="1425" w:val="left" w:leader="none"/>
        </w:tabs>
        <w:spacing w:line="240" w:lineRule="auto" w:before="0" w:after="0"/>
        <w:ind w:left="1424" w:right="0" w:hanging="325"/>
        <w:jc w:val="left"/>
        <w:rPr>
          <w:rFonts w:ascii="黑体" w:eastAsia="黑体" w:hint="eastAsia"/>
          <w:sz w:val="30"/>
        </w:rPr>
      </w:pPr>
      <w:r>
        <w:rPr>
          <w:rFonts w:ascii="黑体" w:eastAsia="黑体" w:hint="eastAsia"/>
          <w:spacing w:val="4"/>
          <w:sz w:val="32"/>
        </w:rPr>
        <w:t>《财政部 税务总局关于实施小微企业普惠性税收减</w:t>
      </w:r>
    </w:p>
    <w:p>
      <w:pPr>
        <w:spacing w:after="0" w:line="240" w:lineRule="auto"/>
        <w:jc w:val="left"/>
        <w:rPr>
          <w:rFonts w:ascii="黑体" w:eastAsia="黑体" w:hint="eastAsia"/>
          <w:sz w:val="30"/>
        </w:rPr>
        <w:sectPr>
          <w:pgSz w:w="11910" w:h="16840"/>
          <w:pgMar w:header="0" w:footer="704" w:top="1500" w:bottom="900" w:left="1340" w:right="1520"/>
        </w:sectPr>
      </w:pPr>
    </w:p>
    <w:p>
      <w:pPr>
        <w:pStyle w:val="BodyText"/>
        <w:spacing w:before="30"/>
        <w:ind w:left="460"/>
        <w:rPr>
          <w:rFonts w:ascii="黑体" w:eastAsia="黑体" w:hint="eastAsia"/>
        </w:rPr>
      </w:pPr>
      <w:r>
        <w:rPr>
          <w:rFonts w:ascii="黑体" w:eastAsia="黑体" w:hint="eastAsia"/>
        </w:rPr>
        <w:t>免政策的通知》（财税〔2019〕13 号）第二条</w:t>
      </w:r>
    </w:p>
    <w:p>
      <w:pPr>
        <w:pStyle w:val="ListParagraph"/>
        <w:numPr>
          <w:ilvl w:val="1"/>
          <w:numId w:val="4"/>
        </w:numPr>
        <w:tabs>
          <w:tab w:pos="1423" w:val="left" w:leader="none"/>
        </w:tabs>
        <w:spacing w:line="364" w:lineRule="auto" w:before="214" w:after="0"/>
        <w:ind w:left="460" w:right="280" w:firstLine="640"/>
        <w:jc w:val="left"/>
        <w:rPr>
          <w:rFonts w:ascii="黑体" w:eastAsia="黑体" w:hint="eastAsia"/>
          <w:sz w:val="30"/>
        </w:rPr>
      </w:pPr>
      <w:r>
        <w:rPr>
          <w:rFonts w:ascii="黑体" w:eastAsia="黑体" w:hint="eastAsia"/>
          <w:sz w:val="32"/>
        </w:rPr>
        <w:t>《国家税务总局关于实施小型微利企业普惠性所得</w:t>
      </w:r>
      <w:r>
        <w:rPr>
          <w:rFonts w:ascii="黑体" w:eastAsia="黑体" w:hint="eastAsia"/>
          <w:spacing w:val="-13"/>
          <w:sz w:val="32"/>
        </w:rPr>
        <w:t>税减免政策有关问题的公告》</w:t>
      </w:r>
      <w:r>
        <w:rPr>
          <w:rFonts w:ascii="黑体" w:eastAsia="黑体" w:hint="eastAsia"/>
          <w:sz w:val="32"/>
        </w:rPr>
        <w:t>（2019</w:t>
      </w:r>
      <w:r>
        <w:rPr>
          <w:rFonts w:ascii="黑体" w:eastAsia="黑体" w:hint="eastAsia"/>
          <w:spacing w:val="-41"/>
          <w:sz w:val="32"/>
        </w:rPr>
        <w:t> 年第 </w:t>
      </w:r>
      <w:r>
        <w:rPr>
          <w:rFonts w:ascii="黑体" w:eastAsia="黑体" w:hint="eastAsia"/>
          <w:sz w:val="32"/>
        </w:rPr>
        <w:t>2</w:t>
      </w:r>
      <w:r>
        <w:rPr>
          <w:rFonts w:ascii="黑体" w:eastAsia="黑体" w:hint="eastAsia"/>
          <w:spacing w:val="-41"/>
          <w:sz w:val="32"/>
        </w:rPr>
        <w:t> 号</w:t>
      </w:r>
      <w:r>
        <w:rPr>
          <w:rFonts w:ascii="黑体" w:eastAsia="黑体" w:hint="eastAsia"/>
          <w:sz w:val="32"/>
        </w:rPr>
        <w:t>）</w:t>
      </w:r>
    </w:p>
    <w:p>
      <w:pPr>
        <w:pStyle w:val="ListParagraph"/>
        <w:numPr>
          <w:ilvl w:val="1"/>
          <w:numId w:val="4"/>
        </w:numPr>
        <w:tabs>
          <w:tab w:pos="1425" w:val="left" w:leader="none"/>
        </w:tabs>
        <w:spacing w:line="364" w:lineRule="auto" w:before="1" w:after="0"/>
        <w:ind w:left="460" w:right="277" w:firstLine="640"/>
        <w:jc w:val="left"/>
        <w:rPr>
          <w:rFonts w:ascii="黑体" w:eastAsia="黑体" w:hint="eastAsia"/>
          <w:sz w:val="30"/>
        </w:rPr>
      </w:pPr>
      <w:r>
        <w:rPr>
          <w:rFonts w:ascii="黑体" w:eastAsia="黑体" w:hint="eastAsia"/>
          <w:spacing w:val="1"/>
          <w:sz w:val="32"/>
        </w:rPr>
        <w:t>《财政部 税务总局关于实施小微企业和个体工商户</w:t>
      </w:r>
      <w:r>
        <w:rPr>
          <w:rFonts w:ascii="黑体" w:eastAsia="黑体" w:hint="eastAsia"/>
          <w:spacing w:val="-14"/>
          <w:sz w:val="32"/>
        </w:rPr>
        <w:t>所得税优惠政策的公告》</w:t>
      </w:r>
      <w:r>
        <w:rPr>
          <w:rFonts w:ascii="黑体" w:eastAsia="黑体" w:hint="eastAsia"/>
          <w:sz w:val="32"/>
        </w:rPr>
        <w:t>（2021</w:t>
      </w:r>
      <w:r>
        <w:rPr>
          <w:rFonts w:ascii="黑体" w:eastAsia="黑体" w:hint="eastAsia"/>
          <w:spacing w:val="-41"/>
          <w:sz w:val="32"/>
        </w:rPr>
        <w:t> 年第 </w:t>
      </w:r>
      <w:r>
        <w:rPr>
          <w:rFonts w:ascii="黑体" w:eastAsia="黑体" w:hint="eastAsia"/>
          <w:sz w:val="32"/>
        </w:rPr>
        <w:t>12</w:t>
      </w:r>
      <w:r>
        <w:rPr>
          <w:rFonts w:ascii="黑体" w:eastAsia="黑体" w:hint="eastAsia"/>
          <w:spacing w:val="-41"/>
          <w:sz w:val="32"/>
        </w:rPr>
        <w:t> 号</w:t>
      </w:r>
      <w:r>
        <w:rPr>
          <w:rFonts w:ascii="黑体" w:eastAsia="黑体" w:hint="eastAsia"/>
          <w:sz w:val="32"/>
        </w:rPr>
        <w:t>）</w:t>
      </w:r>
    </w:p>
    <w:p>
      <w:pPr>
        <w:pStyle w:val="ListParagraph"/>
        <w:numPr>
          <w:ilvl w:val="1"/>
          <w:numId w:val="4"/>
        </w:numPr>
        <w:tabs>
          <w:tab w:pos="1420" w:val="left" w:leader="none"/>
        </w:tabs>
        <w:spacing w:line="364" w:lineRule="auto" w:before="2" w:after="0"/>
        <w:ind w:left="460" w:right="119" w:firstLine="640"/>
        <w:jc w:val="left"/>
        <w:rPr>
          <w:rFonts w:ascii="黑体" w:eastAsia="黑体" w:hint="eastAsia"/>
          <w:sz w:val="30"/>
        </w:rPr>
      </w:pPr>
      <w:r>
        <w:rPr>
          <w:rFonts w:ascii="黑体" w:eastAsia="黑体" w:hint="eastAsia"/>
          <w:sz w:val="32"/>
        </w:rPr>
        <w:t>《国家税务总局关于落实支持小型微利企业和个体工商户发展所得税优惠政策有关事项的公告</w:t>
      </w:r>
      <w:r>
        <w:rPr>
          <w:rFonts w:ascii="黑体" w:eastAsia="黑体" w:hint="eastAsia"/>
          <w:spacing w:val="-255"/>
          <w:sz w:val="32"/>
        </w:rPr>
        <w:t>》</w:t>
      </w:r>
      <w:r>
        <w:rPr>
          <w:rFonts w:ascii="黑体" w:eastAsia="黑体" w:hint="eastAsia"/>
          <w:sz w:val="32"/>
        </w:rPr>
        <w:t>（2021</w:t>
      </w:r>
      <w:r>
        <w:rPr>
          <w:rFonts w:ascii="黑体" w:eastAsia="黑体" w:hint="eastAsia"/>
          <w:spacing w:val="-43"/>
          <w:sz w:val="32"/>
        </w:rPr>
        <w:t> 年第 </w:t>
      </w:r>
      <w:r>
        <w:rPr>
          <w:rFonts w:ascii="黑体" w:eastAsia="黑体" w:hint="eastAsia"/>
          <w:sz w:val="32"/>
        </w:rPr>
        <w:t>8</w:t>
      </w:r>
      <w:r>
        <w:rPr>
          <w:rFonts w:ascii="黑体" w:eastAsia="黑体" w:hint="eastAsia"/>
          <w:spacing w:val="-42"/>
          <w:sz w:val="32"/>
        </w:rPr>
        <w:t> 号</w:t>
      </w:r>
      <w:r>
        <w:rPr>
          <w:rFonts w:ascii="黑体" w:eastAsia="黑体" w:hint="eastAsia"/>
          <w:sz w:val="32"/>
        </w:rPr>
        <w:t>）</w:t>
      </w:r>
    </w:p>
    <w:p>
      <w:pPr>
        <w:pStyle w:val="BodyText"/>
        <w:rPr>
          <w:rFonts w:ascii="黑体"/>
        </w:rPr>
      </w:pPr>
    </w:p>
    <w:p>
      <w:pPr>
        <w:pStyle w:val="BodyText"/>
        <w:rPr>
          <w:rFonts w:ascii="黑体"/>
          <w:sz w:val="29"/>
        </w:rPr>
      </w:pPr>
    </w:p>
    <w:p>
      <w:pPr>
        <w:pStyle w:val="Heading2"/>
        <w:numPr>
          <w:ilvl w:val="0"/>
          <w:numId w:val="4"/>
        </w:numPr>
        <w:tabs>
          <w:tab w:pos="424" w:val="left" w:leader="none"/>
        </w:tabs>
        <w:spacing w:line="364" w:lineRule="auto" w:before="0" w:after="0"/>
        <w:ind w:left="100" w:right="273" w:firstLine="0"/>
        <w:jc w:val="left"/>
      </w:pPr>
      <w:bookmarkStart w:name="4.个体工商户应纳税所得不超过100万元部分个人所得税减半征收" w:id="24"/>
      <w:bookmarkEnd w:id="24"/>
      <w:r>
        <w:rPr>
          <w:b w:val="0"/>
        </w:rPr>
      </w:r>
      <w:bookmarkStart w:name="_bookmark4" w:id="25"/>
      <w:bookmarkEnd w:id="25"/>
      <w:r>
        <w:rPr>
          <w:b w:val="0"/>
        </w:rPr>
      </w:r>
      <w:bookmarkStart w:name="_bookmark4" w:id="26"/>
      <w:bookmarkEnd w:id="26"/>
      <w:r>
        <w:rPr>
          <w:spacing w:val="-7"/>
        </w:rPr>
        <w:t>个体工商户应纳税所得不超过 </w:t>
      </w:r>
      <w:r>
        <w:rPr/>
        <w:t>100</w:t>
      </w:r>
      <w:r>
        <w:rPr>
          <w:spacing w:val="-11"/>
        </w:rPr>
        <w:t> 万元部分个人所得税减半征收</w:t>
      </w:r>
    </w:p>
    <w:p>
      <w:pPr>
        <w:spacing w:before="261"/>
        <w:ind w:left="460" w:right="0" w:firstLine="0"/>
        <w:jc w:val="left"/>
        <w:rPr>
          <w:b/>
          <w:sz w:val="32"/>
        </w:rPr>
      </w:pPr>
      <w:bookmarkStart w:name="【享受主体】" w:id="27"/>
      <w:bookmarkEnd w:id="27"/>
      <w:r>
        <w:rPr/>
      </w:r>
      <w:r>
        <w:rPr>
          <w:b/>
          <w:sz w:val="32"/>
        </w:rPr>
        <w:t>【享受主体】</w:t>
      </w:r>
    </w:p>
    <w:p>
      <w:pPr>
        <w:pStyle w:val="BodyText"/>
        <w:spacing w:before="1"/>
        <w:rPr>
          <w:b/>
          <w:sz w:val="37"/>
        </w:rPr>
      </w:pPr>
    </w:p>
    <w:p>
      <w:pPr>
        <w:pStyle w:val="BodyText"/>
        <w:ind w:left="1100"/>
      </w:pPr>
      <w:r>
        <w:rPr/>
        <w:t>个体工商户</w:t>
      </w:r>
    </w:p>
    <w:p>
      <w:pPr>
        <w:pStyle w:val="BodyText"/>
        <w:spacing w:before="12"/>
        <w:rPr>
          <w:sz w:val="36"/>
        </w:rPr>
      </w:pPr>
    </w:p>
    <w:p>
      <w:pPr>
        <w:spacing w:before="0"/>
        <w:ind w:left="460" w:right="0" w:firstLine="0"/>
        <w:jc w:val="left"/>
        <w:rPr>
          <w:b/>
          <w:sz w:val="32"/>
        </w:rPr>
      </w:pPr>
      <w:bookmarkStart w:name="【优惠内容】" w:id="28"/>
      <w:bookmarkEnd w:id="28"/>
      <w:r>
        <w:rPr/>
      </w:r>
      <w:r>
        <w:rPr>
          <w:b/>
          <w:sz w:val="32"/>
        </w:rPr>
        <w:t>【优惠内容】</w:t>
      </w:r>
    </w:p>
    <w:p>
      <w:pPr>
        <w:pStyle w:val="BodyText"/>
        <w:spacing w:before="12"/>
        <w:rPr>
          <w:b/>
          <w:sz w:val="36"/>
        </w:rPr>
      </w:pPr>
    </w:p>
    <w:p>
      <w:pPr>
        <w:pStyle w:val="BodyText"/>
        <w:ind w:left="1100"/>
      </w:pPr>
      <w:r>
        <w:rPr/>
        <w:t>2021</w:t>
      </w:r>
      <w:r>
        <w:rPr>
          <w:spacing w:val="-53"/>
        </w:rPr>
        <w:t> 年 </w:t>
      </w:r>
      <w:r>
        <w:rPr/>
        <w:t>1</w:t>
      </w:r>
      <w:r>
        <w:rPr>
          <w:spacing w:val="-53"/>
        </w:rPr>
        <w:t> 月 </w:t>
      </w:r>
      <w:r>
        <w:rPr/>
        <w:t>1</w:t>
      </w:r>
      <w:r>
        <w:rPr>
          <w:spacing w:val="-38"/>
        </w:rPr>
        <w:t> 日至 </w:t>
      </w:r>
      <w:r>
        <w:rPr/>
        <w:t>2022</w:t>
      </w:r>
      <w:r>
        <w:rPr>
          <w:spacing w:val="-52"/>
        </w:rPr>
        <w:t> 年 </w:t>
      </w:r>
      <w:r>
        <w:rPr/>
        <w:t>12</w:t>
      </w:r>
      <w:r>
        <w:rPr>
          <w:spacing w:val="-53"/>
        </w:rPr>
        <w:t> 月 </w:t>
      </w:r>
      <w:r>
        <w:rPr/>
        <w:t>31</w:t>
      </w:r>
      <w:r>
        <w:rPr>
          <w:spacing w:val="-8"/>
        </w:rPr>
        <w:t> 日，对个体工商户</w:t>
      </w:r>
    </w:p>
    <w:p>
      <w:pPr>
        <w:pStyle w:val="BodyText"/>
        <w:spacing w:line="364" w:lineRule="auto" w:before="214"/>
        <w:ind w:left="460" w:right="280"/>
      </w:pPr>
      <w:r>
        <w:rPr>
          <w:spacing w:val="-6"/>
        </w:rPr>
        <w:t>经营所得年应纳税所得额不超过 </w:t>
      </w:r>
      <w:r>
        <w:rPr/>
        <w:t>100</w:t>
      </w:r>
      <w:r>
        <w:rPr>
          <w:spacing w:val="-11"/>
        </w:rPr>
        <w:t> 万元的部分，在现行优惠政策基础上，再减半征收个人所得税。</w:t>
      </w:r>
    </w:p>
    <w:p>
      <w:pPr>
        <w:spacing w:before="264"/>
        <w:ind w:left="460" w:right="0" w:firstLine="0"/>
        <w:jc w:val="left"/>
        <w:rPr>
          <w:b/>
          <w:sz w:val="32"/>
        </w:rPr>
      </w:pPr>
      <w:bookmarkStart w:name="【享受条件】" w:id="29"/>
      <w:bookmarkEnd w:id="29"/>
      <w:r>
        <w:rPr/>
      </w:r>
      <w:r>
        <w:rPr>
          <w:b/>
          <w:sz w:val="32"/>
        </w:rPr>
        <w:t>【享受条件】</w:t>
      </w:r>
    </w:p>
    <w:p>
      <w:pPr>
        <w:pStyle w:val="BodyText"/>
        <w:spacing w:before="11"/>
        <w:rPr>
          <w:b/>
          <w:sz w:val="36"/>
        </w:rPr>
      </w:pPr>
    </w:p>
    <w:p>
      <w:pPr>
        <w:pStyle w:val="ListParagraph"/>
        <w:numPr>
          <w:ilvl w:val="1"/>
          <w:numId w:val="4"/>
        </w:numPr>
        <w:tabs>
          <w:tab w:pos="1420" w:val="left" w:leader="none"/>
        </w:tabs>
        <w:spacing w:line="240" w:lineRule="auto" w:before="1" w:after="0"/>
        <w:ind w:left="1420" w:right="0" w:hanging="320"/>
        <w:jc w:val="left"/>
        <w:rPr>
          <w:sz w:val="30"/>
        </w:rPr>
      </w:pPr>
      <w:r>
        <w:rPr>
          <w:sz w:val="32"/>
        </w:rPr>
        <w:t>不区分征收方式，均可享受。</w:t>
      </w:r>
    </w:p>
    <w:p>
      <w:pPr>
        <w:pStyle w:val="ListParagraph"/>
        <w:numPr>
          <w:ilvl w:val="1"/>
          <w:numId w:val="4"/>
        </w:numPr>
        <w:tabs>
          <w:tab w:pos="1420" w:val="left" w:leader="none"/>
        </w:tabs>
        <w:spacing w:line="240" w:lineRule="auto" w:before="214" w:after="0"/>
        <w:ind w:left="1420" w:right="0" w:hanging="320"/>
        <w:jc w:val="left"/>
        <w:rPr>
          <w:sz w:val="30"/>
        </w:rPr>
      </w:pPr>
      <w:r>
        <w:rPr>
          <w:sz w:val="32"/>
        </w:rPr>
        <w:t>在预缴税款时即可享受。</w:t>
      </w:r>
    </w:p>
    <w:p>
      <w:pPr>
        <w:spacing w:after="0" w:line="240" w:lineRule="auto"/>
        <w:jc w:val="left"/>
        <w:rPr>
          <w:sz w:val="30"/>
        </w:rPr>
        <w:sectPr>
          <w:pgSz w:w="11910" w:h="16840"/>
          <w:pgMar w:header="0" w:footer="704" w:top="1500" w:bottom="900" w:left="1340" w:right="1520"/>
        </w:sectPr>
      </w:pPr>
    </w:p>
    <w:p>
      <w:pPr>
        <w:pStyle w:val="ListParagraph"/>
        <w:numPr>
          <w:ilvl w:val="1"/>
          <w:numId w:val="4"/>
        </w:numPr>
        <w:tabs>
          <w:tab w:pos="1423" w:val="left" w:leader="none"/>
        </w:tabs>
        <w:spacing w:line="240" w:lineRule="auto" w:before="30" w:after="0"/>
        <w:ind w:left="1422" w:right="0" w:hanging="323"/>
        <w:jc w:val="left"/>
        <w:rPr>
          <w:sz w:val="30"/>
        </w:rPr>
      </w:pPr>
      <w:r>
        <w:rPr>
          <w:sz w:val="32"/>
        </w:rPr>
        <w:t>按照以下方法计算减免税额：</w:t>
      </w:r>
    </w:p>
    <w:p>
      <w:pPr>
        <w:pStyle w:val="BodyText"/>
        <w:spacing w:line="364" w:lineRule="auto" w:before="214"/>
        <w:ind w:left="460" w:right="280" w:firstLine="640"/>
      </w:pPr>
      <w:r>
        <w:rPr>
          <w:w w:val="95"/>
        </w:rPr>
        <w:t>减免税额=（个体工商户经营所得应纳税所得额不超过</w:t>
      </w:r>
      <w:r>
        <w:rPr/>
        <w:t>100 万元部分的应纳税额-其他政策减免税额×个体工商户</w:t>
      </w:r>
    </w:p>
    <w:p>
      <w:pPr>
        <w:pStyle w:val="BodyText"/>
        <w:spacing w:line="367" w:lineRule="auto" w:before="1"/>
        <w:ind w:left="460" w:right="277"/>
      </w:pPr>
      <w:r>
        <w:rPr>
          <w:spacing w:val="-7"/>
        </w:rPr>
        <w:t>经营所得应纳税所得额不超过 </w:t>
      </w:r>
      <w:r>
        <w:rPr/>
        <w:t>100</w:t>
      </w:r>
      <w:r>
        <w:rPr>
          <w:spacing w:val="-11"/>
        </w:rPr>
        <w:t> 万元部分÷经营所得应纳税所得额）×（1-50</w:t>
      </w:r>
      <w:r>
        <w:rPr>
          <w:spacing w:val="-154"/>
        </w:rPr>
        <w:t> </w:t>
      </w:r>
      <w:r>
        <w:rPr>
          <w:spacing w:val="11"/>
          <w:w w:val="99"/>
        </w:rPr>
        <w:drawing>
          <wp:inline distT="0" distB="0" distL="0" distR="0">
            <wp:extent cx="85724" cy="155574"/>
            <wp:effectExtent l="0" t="0" r="0" b="0"/>
            <wp:docPr id="31" name="image1.png"/>
            <wp:cNvGraphicFramePr>
              <a:graphicFrameLocks noChangeAspect="1"/>
            </wp:cNvGraphicFramePr>
            <a:graphic>
              <a:graphicData uri="http://schemas.openxmlformats.org/drawingml/2006/picture">
                <pic:pic>
                  <pic:nvPicPr>
                    <pic:cNvPr id="32"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spacing w:val="-161"/>
        </w:rPr>
        <w:t>）</w:t>
      </w:r>
      <w:r>
        <w:rPr/>
        <w:t>。</w:t>
      </w:r>
    </w:p>
    <w:p>
      <w:pPr>
        <w:pStyle w:val="ListParagraph"/>
        <w:numPr>
          <w:ilvl w:val="1"/>
          <w:numId w:val="4"/>
        </w:numPr>
        <w:tabs>
          <w:tab w:pos="1526" w:val="left" w:leader="none"/>
        </w:tabs>
        <w:spacing w:line="364" w:lineRule="auto" w:before="0" w:after="0"/>
        <w:ind w:left="460" w:right="160" w:firstLine="640"/>
        <w:jc w:val="left"/>
        <w:rPr>
          <w:sz w:val="32"/>
        </w:rPr>
      </w:pPr>
      <w:r>
        <w:rPr>
          <w:sz w:val="32"/>
        </w:rPr>
        <w:t>减免税额填入对应经营所得纳税申报表“减免税额” </w:t>
      </w:r>
      <w:r>
        <w:rPr>
          <w:spacing w:val="-8"/>
          <w:sz w:val="32"/>
        </w:rPr>
        <w:t>栏次，并附报《个人所得税减免税事项报告表》。</w:t>
      </w:r>
    </w:p>
    <w:p>
      <w:pPr>
        <w:spacing w:before="255"/>
        <w:ind w:left="460" w:right="0" w:firstLine="0"/>
        <w:jc w:val="left"/>
        <w:rPr>
          <w:b/>
          <w:sz w:val="32"/>
        </w:rPr>
      </w:pPr>
      <w:bookmarkStart w:name="【政策依据】" w:id="30"/>
      <w:bookmarkEnd w:id="30"/>
      <w:r>
        <w:rPr/>
      </w:r>
      <w:r>
        <w:rPr>
          <w:b/>
          <w:sz w:val="32"/>
        </w:rPr>
        <w:t>【政策依据】</w:t>
      </w:r>
    </w:p>
    <w:p>
      <w:pPr>
        <w:pStyle w:val="BodyText"/>
        <w:spacing w:before="1"/>
        <w:rPr>
          <w:b/>
          <w:sz w:val="37"/>
        </w:rPr>
      </w:pPr>
    </w:p>
    <w:p>
      <w:pPr>
        <w:pStyle w:val="ListParagraph"/>
        <w:numPr>
          <w:ilvl w:val="0"/>
          <w:numId w:val="5"/>
        </w:numPr>
        <w:tabs>
          <w:tab w:pos="1425" w:val="left" w:leader="none"/>
        </w:tabs>
        <w:spacing w:line="364" w:lineRule="auto" w:before="0" w:after="0"/>
        <w:ind w:left="460" w:right="277" w:firstLine="640"/>
        <w:jc w:val="left"/>
        <w:rPr>
          <w:rFonts w:ascii="黑体" w:eastAsia="黑体" w:hint="eastAsia"/>
          <w:sz w:val="32"/>
        </w:rPr>
      </w:pPr>
      <w:r>
        <w:rPr>
          <w:rFonts w:ascii="黑体" w:eastAsia="黑体" w:hint="eastAsia"/>
          <w:spacing w:val="1"/>
          <w:sz w:val="32"/>
        </w:rPr>
        <w:t>《财政部 税务总局关于实施小微企业和个体工商户</w:t>
      </w:r>
      <w:r>
        <w:rPr>
          <w:rFonts w:ascii="黑体" w:eastAsia="黑体" w:hint="eastAsia"/>
          <w:spacing w:val="-14"/>
          <w:sz w:val="32"/>
        </w:rPr>
        <w:t>所得税优惠政策的公告》</w:t>
      </w:r>
      <w:r>
        <w:rPr>
          <w:rFonts w:ascii="黑体" w:eastAsia="黑体" w:hint="eastAsia"/>
          <w:sz w:val="32"/>
        </w:rPr>
        <w:t>（2021</w:t>
      </w:r>
      <w:r>
        <w:rPr>
          <w:rFonts w:ascii="黑体" w:eastAsia="黑体" w:hint="eastAsia"/>
          <w:spacing w:val="-41"/>
          <w:sz w:val="32"/>
        </w:rPr>
        <w:t> 年第 </w:t>
      </w:r>
      <w:r>
        <w:rPr>
          <w:rFonts w:ascii="黑体" w:eastAsia="黑体" w:hint="eastAsia"/>
          <w:sz w:val="32"/>
        </w:rPr>
        <w:t>12</w:t>
      </w:r>
      <w:r>
        <w:rPr>
          <w:rFonts w:ascii="黑体" w:eastAsia="黑体" w:hint="eastAsia"/>
          <w:spacing w:val="-41"/>
          <w:sz w:val="32"/>
        </w:rPr>
        <w:t> 号</w:t>
      </w:r>
      <w:r>
        <w:rPr>
          <w:rFonts w:ascii="黑体" w:eastAsia="黑体" w:hint="eastAsia"/>
          <w:sz w:val="32"/>
        </w:rPr>
        <w:t>）</w:t>
      </w:r>
    </w:p>
    <w:p>
      <w:pPr>
        <w:pStyle w:val="ListParagraph"/>
        <w:numPr>
          <w:ilvl w:val="0"/>
          <w:numId w:val="5"/>
        </w:numPr>
        <w:tabs>
          <w:tab w:pos="1420" w:val="left" w:leader="none"/>
        </w:tabs>
        <w:spacing w:line="364" w:lineRule="auto" w:before="2" w:after="0"/>
        <w:ind w:left="460" w:right="119" w:firstLine="640"/>
        <w:jc w:val="left"/>
        <w:rPr>
          <w:rFonts w:ascii="黑体" w:eastAsia="黑体" w:hint="eastAsia"/>
          <w:sz w:val="32"/>
        </w:rPr>
      </w:pPr>
      <w:r>
        <w:rPr>
          <w:rFonts w:ascii="黑体" w:eastAsia="黑体" w:hint="eastAsia"/>
          <w:sz w:val="32"/>
        </w:rPr>
        <w:t>《国家税务总局关于落实支持小型微利企业和个体工商户发展所得税优惠政策有关事项的公告</w:t>
      </w:r>
      <w:r>
        <w:rPr>
          <w:rFonts w:ascii="黑体" w:eastAsia="黑体" w:hint="eastAsia"/>
          <w:spacing w:val="-255"/>
          <w:sz w:val="32"/>
        </w:rPr>
        <w:t>》</w:t>
      </w:r>
      <w:r>
        <w:rPr>
          <w:rFonts w:ascii="黑体" w:eastAsia="黑体" w:hint="eastAsia"/>
          <w:sz w:val="32"/>
        </w:rPr>
        <w:t>（2021</w:t>
      </w:r>
      <w:r>
        <w:rPr>
          <w:rFonts w:ascii="黑体" w:eastAsia="黑体" w:hint="eastAsia"/>
          <w:spacing w:val="-43"/>
          <w:sz w:val="32"/>
        </w:rPr>
        <w:t> 年第 </w:t>
      </w:r>
      <w:r>
        <w:rPr>
          <w:rFonts w:ascii="黑体" w:eastAsia="黑体" w:hint="eastAsia"/>
          <w:sz w:val="32"/>
        </w:rPr>
        <w:t>8</w:t>
      </w:r>
      <w:r>
        <w:rPr>
          <w:rFonts w:ascii="黑体" w:eastAsia="黑体" w:hint="eastAsia"/>
          <w:spacing w:val="-42"/>
          <w:sz w:val="32"/>
        </w:rPr>
        <w:t> 号</w:t>
      </w:r>
      <w:r>
        <w:rPr>
          <w:rFonts w:ascii="黑体" w:eastAsia="黑体" w:hint="eastAsia"/>
          <w:sz w:val="32"/>
        </w:rPr>
        <w:t>）</w:t>
      </w:r>
    </w:p>
    <w:p>
      <w:pPr>
        <w:pStyle w:val="BodyText"/>
        <w:rPr>
          <w:rFonts w:ascii="黑体"/>
        </w:rPr>
      </w:pPr>
    </w:p>
    <w:p>
      <w:pPr>
        <w:pStyle w:val="BodyText"/>
        <w:rPr>
          <w:rFonts w:ascii="黑体"/>
          <w:sz w:val="29"/>
        </w:rPr>
      </w:pPr>
    </w:p>
    <w:p>
      <w:pPr>
        <w:pStyle w:val="Heading2"/>
        <w:numPr>
          <w:ilvl w:val="1"/>
          <w:numId w:val="4"/>
        </w:numPr>
        <w:tabs>
          <w:tab w:pos="424" w:val="left" w:leader="none"/>
        </w:tabs>
        <w:spacing w:line="240" w:lineRule="auto" w:before="0" w:after="0"/>
        <w:ind w:left="424" w:right="0" w:hanging="324"/>
        <w:jc w:val="left"/>
        <w:rPr>
          <w:sz w:val="30"/>
        </w:rPr>
      </w:pPr>
      <w:bookmarkStart w:name="5.增值税小规模纳税人减征地方“六税两费”" w:id="31"/>
      <w:bookmarkEnd w:id="31"/>
      <w:r>
        <w:rPr>
          <w:b w:val="0"/>
        </w:rPr>
      </w:r>
      <w:bookmarkStart w:name="_bookmark5" w:id="32"/>
      <w:bookmarkEnd w:id="32"/>
      <w:r>
        <w:rPr>
          <w:b w:val="0"/>
        </w:rPr>
      </w:r>
      <w:bookmarkStart w:name="_bookmark5" w:id="33"/>
      <w:bookmarkEnd w:id="33"/>
      <w:r>
        <w:rPr/>
        <w:t>增值税小规模纳税人减征地方“六税两费”</w:t>
      </w:r>
    </w:p>
    <w:p>
      <w:pPr>
        <w:pStyle w:val="BodyText"/>
        <w:spacing w:before="12"/>
        <w:rPr>
          <w:b/>
          <w:sz w:val="36"/>
        </w:rPr>
      </w:pPr>
    </w:p>
    <w:p>
      <w:pPr>
        <w:spacing w:before="0"/>
        <w:ind w:left="460" w:right="0" w:firstLine="0"/>
        <w:jc w:val="left"/>
        <w:rPr>
          <w:b/>
          <w:sz w:val="32"/>
        </w:rPr>
      </w:pPr>
      <w:bookmarkStart w:name="【享受主体】" w:id="34"/>
      <w:bookmarkEnd w:id="34"/>
      <w:r>
        <w:rPr/>
      </w:r>
      <w:r>
        <w:rPr>
          <w:b/>
          <w:sz w:val="32"/>
        </w:rPr>
        <w:t>【享受主体】</w:t>
      </w:r>
    </w:p>
    <w:p>
      <w:pPr>
        <w:pStyle w:val="BodyText"/>
        <w:spacing w:before="12"/>
        <w:rPr>
          <w:b/>
          <w:sz w:val="36"/>
        </w:rPr>
      </w:pPr>
    </w:p>
    <w:p>
      <w:pPr>
        <w:pStyle w:val="BodyText"/>
        <w:ind w:left="1100"/>
      </w:pPr>
      <w:r>
        <w:rPr/>
        <w:t>增值税小规模纳税人</w:t>
      </w:r>
    </w:p>
    <w:p>
      <w:pPr>
        <w:pStyle w:val="BodyText"/>
        <w:spacing w:before="1"/>
        <w:rPr>
          <w:sz w:val="37"/>
        </w:rPr>
      </w:pPr>
    </w:p>
    <w:p>
      <w:pPr>
        <w:spacing w:before="0"/>
        <w:ind w:left="460" w:right="0" w:firstLine="0"/>
        <w:jc w:val="left"/>
        <w:rPr>
          <w:b/>
          <w:sz w:val="32"/>
        </w:rPr>
      </w:pPr>
      <w:bookmarkStart w:name="【优惠内容】" w:id="35"/>
      <w:bookmarkEnd w:id="35"/>
      <w:r>
        <w:rPr/>
      </w:r>
      <w:r>
        <w:rPr>
          <w:b/>
          <w:sz w:val="32"/>
        </w:rPr>
        <w:t>【优惠内容】</w:t>
      </w:r>
    </w:p>
    <w:p>
      <w:pPr>
        <w:pStyle w:val="BodyText"/>
        <w:spacing w:before="12"/>
        <w:rPr>
          <w:b/>
          <w:sz w:val="36"/>
        </w:rPr>
      </w:pPr>
    </w:p>
    <w:p>
      <w:pPr>
        <w:pStyle w:val="BodyText"/>
        <w:spacing w:line="364" w:lineRule="auto"/>
        <w:ind w:left="460" w:right="280" w:firstLine="640"/>
      </w:pPr>
      <w:r>
        <w:rPr>
          <w:spacing w:val="-42"/>
        </w:rPr>
        <w:t>自 </w:t>
      </w:r>
      <w:r>
        <w:rPr/>
        <w:t>2019</w:t>
      </w:r>
      <w:r>
        <w:rPr>
          <w:spacing w:val="-54"/>
        </w:rPr>
        <w:t> 年 </w:t>
      </w:r>
      <w:r>
        <w:rPr/>
        <w:t>1</w:t>
      </w:r>
      <w:r>
        <w:rPr>
          <w:spacing w:val="-55"/>
        </w:rPr>
        <w:t> 月 </w:t>
      </w:r>
      <w:r>
        <w:rPr/>
        <w:t>1</w:t>
      </w:r>
      <w:r>
        <w:rPr>
          <w:spacing w:val="-41"/>
        </w:rPr>
        <w:t> 日至 </w:t>
      </w:r>
      <w:r>
        <w:rPr/>
        <w:t>2021</w:t>
      </w:r>
      <w:r>
        <w:rPr>
          <w:spacing w:val="-55"/>
        </w:rPr>
        <w:t> 年 </w:t>
      </w:r>
      <w:r>
        <w:rPr/>
        <w:t>12</w:t>
      </w:r>
      <w:r>
        <w:rPr>
          <w:spacing w:val="-54"/>
        </w:rPr>
        <w:t> 月 </w:t>
      </w:r>
      <w:r>
        <w:rPr/>
        <w:t>31</w:t>
      </w:r>
      <w:r>
        <w:rPr>
          <w:spacing w:val="-14"/>
        </w:rPr>
        <w:t> 日，由省、自治</w:t>
      </w:r>
      <w:r>
        <w:rPr>
          <w:spacing w:val="-7"/>
        </w:rPr>
        <w:t>区、直辖市人民政府根据本地区实际情况，以及宏观调控需</w:t>
      </w:r>
    </w:p>
    <w:p>
      <w:pPr>
        <w:spacing w:after="0" w:line="364" w:lineRule="auto"/>
        <w:sectPr>
          <w:pgSz w:w="11910" w:h="16840"/>
          <w:pgMar w:header="0" w:footer="704" w:top="1500" w:bottom="900" w:left="1340" w:right="1520"/>
        </w:sectPr>
      </w:pPr>
    </w:p>
    <w:p>
      <w:pPr>
        <w:pStyle w:val="BodyText"/>
        <w:spacing w:line="367" w:lineRule="auto" w:before="25"/>
        <w:ind w:left="460" w:right="277"/>
        <w:jc w:val="both"/>
      </w:pPr>
      <w:r>
        <w:rPr>
          <w:position w:val="1"/>
        </w:rPr>
        <w:t>要</w:t>
      </w:r>
      <w:r>
        <w:rPr>
          <w:spacing w:val="5"/>
          <w:position w:val="1"/>
        </w:rPr>
        <w:t>确</w:t>
      </w:r>
      <w:r>
        <w:rPr>
          <w:position w:val="1"/>
        </w:rPr>
        <w:t>定</w:t>
      </w:r>
      <w:r>
        <w:rPr>
          <w:spacing w:val="5"/>
          <w:position w:val="1"/>
        </w:rPr>
        <w:t>，</w:t>
      </w:r>
      <w:r>
        <w:rPr>
          <w:position w:val="1"/>
        </w:rPr>
        <w:t>对</w:t>
      </w:r>
      <w:r>
        <w:rPr>
          <w:spacing w:val="5"/>
          <w:position w:val="1"/>
        </w:rPr>
        <w:t>增</w:t>
      </w:r>
      <w:r>
        <w:rPr>
          <w:position w:val="1"/>
        </w:rPr>
        <w:t>值</w:t>
      </w:r>
      <w:r>
        <w:rPr>
          <w:spacing w:val="5"/>
          <w:position w:val="1"/>
        </w:rPr>
        <w:t>税</w:t>
      </w:r>
      <w:r>
        <w:rPr>
          <w:position w:val="1"/>
        </w:rPr>
        <w:t>小</w:t>
      </w:r>
      <w:r>
        <w:rPr>
          <w:spacing w:val="5"/>
          <w:position w:val="1"/>
        </w:rPr>
        <w:t>规</w:t>
      </w:r>
      <w:r>
        <w:rPr>
          <w:position w:val="1"/>
        </w:rPr>
        <w:t>模</w:t>
      </w:r>
      <w:r>
        <w:rPr>
          <w:spacing w:val="5"/>
          <w:position w:val="1"/>
        </w:rPr>
        <w:t>纳</w:t>
      </w:r>
      <w:r>
        <w:rPr>
          <w:position w:val="1"/>
        </w:rPr>
        <w:t>税</w:t>
      </w:r>
      <w:r>
        <w:rPr>
          <w:spacing w:val="5"/>
          <w:position w:val="1"/>
        </w:rPr>
        <w:t>人</w:t>
      </w:r>
      <w:r>
        <w:rPr>
          <w:position w:val="1"/>
        </w:rPr>
        <w:t>可</w:t>
      </w:r>
      <w:r>
        <w:rPr>
          <w:spacing w:val="5"/>
          <w:position w:val="1"/>
        </w:rPr>
        <w:t>以</w:t>
      </w:r>
      <w:r>
        <w:rPr>
          <w:position w:val="1"/>
        </w:rPr>
        <w:t>在</w:t>
      </w:r>
      <w:r>
        <w:rPr>
          <w:spacing w:val="-81"/>
          <w:position w:val="1"/>
        </w:rPr>
        <w:t> </w:t>
      </w:r>
      <w:r>
        <w:rPr>
          <w:spacing w:val="6"/>
          <w:position w:val="1"/>
        </w:rPr>
        <w:t>50</w:t>
      </w:r>
      <w:r>
        <w:rPr>
          <w:spacing w:val="11"/>
          <w:w w:val="99"/>
        </w:rPr>
        <w:drawing>
          <wp:inline distT="0" distB="0" distL="0" distR="0">
            <wp:extent cx="85724" cy="155574"/>
            <wp:effectExtent l="0" t="0" r="0" b="0"/>
            <wp:docPr id="33" name="image1.png"/>
            <wp:cNvGraphicFramePr>
              <a:graphicFrameLocks noChangeAspect="1"/>
            </wp:cNvGraphicFramePr>
            <a:graphic>
              <a:graphicData uri="http://schemas.openxmlformats.org/drawingml/2006/picture">
                <pic:pic>
                  <pic:nvPicPr>
                    <pic:cNvPr id="34"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position w:val="1"/>
        </w:rPr>
        <w:t>的</w:t>
      </w:r>
      <w:r>
        <w:rPr>
          <w:spacing w:val="5"/>
          <w:position w:val="1"/>
        </w:rPr>
        <w:t>税</w:t>
      </w:r>
      <w:r>
        <w:rPr>
          <w:position w:val="1"/>
        </w:rPr>
        <w:t>额</w:t>
      </w:r>
      <w:r>
        <w:rPr>
          <w:spacing w:val="5"/>
          <w:position w:val="1"/>
        </w:rPr>
        <w:t>幅</w:t>
      </w:r>
      <w:r>
        <w:rPr>
          <w:position w:val="1"/>
        </w:rPr>
        <w:t>度</w:t>
      </w:r>
      <w:r>
        <w:rPr>
          <w:spacing w:val="5"/>
          <w:position w:val="1"/>
        </w:rPr>
        <w:t>内</w:t>
      </w:r>
      <w:r>
        <w:rPr>
          <w:position w:val="1"/>
        </w:rPr>
        <w:t>减</w:t>
      </w:r>
      <w:r>
        <w:rPr>
          <w:spacing w:val="-3"/>
        </w:rPr>
        <w:t>征资源税、城市维护建设税、房产税、城镇土地使用税、印</w:t>
      </w:r>
      <w:r>
        <w:rPr>
          <w:spacing w:val="7"/>
          <w:w w:val="95"/>
        </w:rPr>
        <w:t>花税</w:t>
      </w:r>
      <w:r>
        <w:rPr>
          <w:spacing w:val="5"/>
          <w:w w:val="95"/>
        </w:rPr>
        <w:t>（不含证券交易印花税</w:t>
      </w:r>
      <w:r>
        <w:rPr>
          <w:spacing w:val="-154"/>
          <w:w w:val="95"/>
        </w:rPr>
        <w:t>）</w:t>
      </w:r>
      <w:r>
        <w:rPr>
          <w:spacing w:val="4"/>
          <w:w w:val="95"/>
        </w:rPr>
        <w:t>、耕地占用税和教育费附加、 </w:t>
      </w:r>
      <w:r>
        <w:rPr>
          <w:spacing w:val="4"/>
        </w:rPr>
        <w:t>地方教育附加。</w:t>
      </w:r>
    </w:p>
    <w:p>
      <w:pPr>
        <w:pStyle w:val="BodyText"/>
        <w:spacing w:line="364" w:lineRule="auto"/>
        <w:ind w:left="460" w:right="277" w:firstLine="640"/>
        <w:jc w:val="both"/>
      </w:pPr>
      <w:r>
        <w:rPr>
          <w:spacing w:val="-1"/>
        </w:rPr>
        <w:t>增值税小规模纳税人已依法享受资源税、城市维护建设</w:t>
      </w:r>
      <w:r>
        <w:rPr>
          <w:spacing w:val="-3"/>
        </w:rPr>
        <w:t>税、房产税、城镇土地使用税、印花税、耕地占用税、教育</w:t>
      </w:r>
      <w:r>
        <w:rPr>
          <w:spacing w:val="-5"/>
        </w:rPr>
        <w:t>费附加、地方教育附加其他优惠政策的，可叠加享受此项优惠政策。</w:t>
      </w:r>
    </w:p>
    <w:p>
      <w:pPr>
        <w:spacing w:before="254"/>
        <w:ind w:left="460" w:right="0" w:firstLine="0"/>
        <w:jc w:val="left"/>
        <w:rPr>
          <w:b/>
          <w:sz w:val="32"/>
        </w:rPr>
      </w:pPr>
      <w:bookmarkStart w:name="【享受条件】" w:id="36"/>
      <w:bookmarkEnd w:id="36"/>
      <w:r>
        <w:rPr/>
      </w:r>
      <w:r>
        <w:rPr>
          <w:b/>
          <w:sz w:val="32"/>
        </w:rPr>
        <w:t>【享受条件】</w:t>
      </w:r>
    </w:p>
    <w:p>
      <w:pPr>
        <w:pStyle w:val="BodyText"/>
        <w:spacing w:before="1"/>
        <w:rPr>
          <w:b/>
          <w:sz w:val="37"/>
        </w:rPr>
      </w:pPr>
    </w:p>
    <w:p>
      <w:pPr>
        <w:pStyle w:val="BodyText"/>
        <w:spacing w:line="364" w:lineRule="auto" w:before="1"/>
        <w:ind w:left="460" w:right="277" w:firstLine="640"/>
        <w:jc w:val="both"/>
      </w:pPr>
      <w:r>
        <w:rPr>
          <w:spacing w:val="-2"/>
        </w:rPr>
        <w:t>增值税小规模纳税人按照各省、自治区、直辖市人民政</w:t>
      </w:r>
      <w:r>
        <w:rPr>
          <w:spacing w:val="11"/>
          <w:w w:val="95"/>
        </w:rPr>
        <w:t>府根据本地区实际情况，以及宏观调控需要确定的税额幅 </w:t>
      </w:r>
      <w:r>
        <w:rPr>
          <w:spacing w:val="11"/>
        </w:rPr>
        <w:t>度，享受税收优惠。</w:t>
      </w:r>
    </w:p>
    <w:p>
      <w:pPr>
        <w:spacing w:before="261"/>
        <w:ind w:left="460" w:right="0" w:firstLine="0"/>
        <w:jc w:val="left"/>
        <w:rPr>
          <w:b/>
          <w:sz w:val="32"/>
        </w:rPr>
      </w:pPr>
      <w:bookmarkStart w:name="【政策依据】" w:id="37"/>
      <w:bookmarkEnd w:id="37"/>
      <w:r>
        <w:rPr/>
      </w:r>
      <w:r>
        <w:rPr>
          <w:b/>
          <w:sz w:val="32"/>
        </w:rPr>
        <w:t>【政策依据】</w:t>
      </w:r>
    </w:p>
    <w:p>
      <w:pPr>
        <w:pStyle w:val="BodyText"/>
        <w:spacing w:before="12"/>
        <w:rPr>
          <w:b/>
          <w:sz w:val="36"/>
        </w:rPr>
      </w:pPr>
    </w:p>
    <w:p>
      <w:pPr>
        <w:pStyle w:val="ListParagraph"/>
        <w:numPr>
          <w:ilvl w:val="2"/>
          <w:numId w:val="4"/>
        </w:numPr>
        <w:tabs>
          <w:tab w:pos="1425" w:val="left" w:leader="none"/>
        </w:tabs>
        <w:spacing w:line="364" w:lineRule="auto" w:before="0" w:after="0"/>
        <w:ind w:left="460" w:right="277" w:firstLine="640"/>
        <w:jc w:val="both"/>
        <w:rPr>
          <w:rFonts w:ascii="黑体" w:eastAsia="黑体" w:hint="eastAsia"/>
          <w:sz w:val="30"/>
        </w:rPr>
      </w:pPr>
      <w:r>
        <w:rPr>
          <w:rFonts w:ascii="黑体" w:eastAsia="黑体" w:hint="eastAsia"/>
          <w:spacing w:val="1"/>
          <w:sz w:val="32"/>
        </w:rPr>
        <w:t>《财政部 税务总局关于实施小微企业普惠性税收减</w:t>
      </w:r>
      <w:r>
        <w:rPr>
          <w:rFonts w:ascii="黑体" w:eastAsia="黑体" w:hint="eastAsia"/>
          <w:spacing w:val="-22"/>
          <w:sz w:val="32"/>
        </w:rPr>
        <w:t>免政策的通知》</w:t>
      </w:r>
      <w:r>
        <w:rPr>
          <w:rFonts w:ascii="黑体" w:eastAsia="黑体" w:hint="eastAsia"/>
          <w:sz w:val="32"/>
        </w:rPr>
        <w:t>（财税〔2019〕13</w:t>
      </w:r>
      <w:r>
        <w:rPr>
          <w:rFonts w:ascii="黑体" w:eastAsia="黑体" w:hint="eastAsia"/>
          <w:spacing w:val="-41"/>
          <w:sz w:val="32"/>
        </w:rPr>
        <w:t> 号</w:t>
      </w:r>
      <w:r>
        <w:rPr>
          <w:rFonts w:ascii="黑体" w:eastAsia="黑体" w:hint="eastAsia"/>
          <w:sz w:val="32"/>
        </w:rPr>
        <w:t>）第三条、第四条</w:t>
      </w:r>
    </w:p>
    <w:p>
      <w:pPr>
        <w:pStyle w:val="ListParagraph"/>
        <w:numPr>
          <w:ilvl w:val="2"/>
          <w:numId w:val="4"/>
        </w:numPr>
        <w:tabs>
          <w:tab w:pos="1580" w:val="left" w:leader="none"/>
        </w:tabs>
        <w:spacing w:line="364" w:lineRule="auto" w:before="2" w:after="0"/>
        <w:ind w:left="460" w:right="280" w:firstLine="640"/>
        <w:jc w:val="both"/>
        <w:rPr>
          <w:rFonts w:ascii="黑体" w:eastAsia="黑体" w:hint="eastAsia"/>
          <w:sz w:val="30"/>
        </w:rPr>
      </w:pPr>
      <w:r>
        <w:rPr>
          <w:rFonts w:ascii="黑体" w:eastAsia="黑体" w:hint="eastAsia"/>
          <w:sz w:val="32"/>
        </w:rPr>
        <w:t>《国家税务总局关于增值税小规模纳税人地方税种</w:t>
      </w:r>
      <w:r>
        <w:rPr>
          <w:rFonts w:ascii="黑体" w:eastAsia="黑体" w:hint="eastAsia"/>
          <w:spacing w:val="-9"/>
          <w:sz w:val="32"/>
        </w:rPr>
        <w:t>和相关附加减征政策有关征管问题的公告》</w:t>
      </w:r>
      <w:r>
        <w:rPr>
          <w:rFonts w:ascii="黑体" w:eastAsia="黑体" w:hint="eastAsia"/>
          <w:sz w:val="32"/>
        </w:rPr>
        <w:t>（2019</w:t>
      </w:r>
      <w:r>
        <w:rPr>
          <w:rFonts w:ascii="黑体" w:eastAsia="黑体" w:hint="eastAsia"/>
          <w:spacing w:val="-42"/>
          <w:sz w:val="32"/>
        </w:rPr>
        <w:t> 年第 </w:t>
      </w:r>
      <w:r>
        <w:rPr>
          <w:rFonts w:ascii="黑体" w:eastAsia="黑体" w:hint="eastAsia"/>
          <w:sz w:val="32"/>
        </w:rPr>
        <w:t>5</w:t>
      </w:r>
      <w:r>
        <w:rPr>
          <w:rFonts w:ascii="黑体" w:eastAsia="黑体" w:hint="eastAsia"/>
          <w:spacing w:val="-42"/>
          <w:sz w:val="32"/>
        </w:rPr>
        <w:t> 号）</w:t>
      </w:r>
    </w:p>
    <w:p>
      <w:pPr>
        <w:pStyle w:val="BodyText"/>
        <w:rPr>
          <w:rFonts w:ascii="黑体"/>
        </w:rPr>
      </w:pPr>
    </w:p>
    <w:p>
      <w:pPr>
        <w:pStyle w:val="BodyText"/>
        <w:rPr>
          <w:rFonts w:ascii="黑体"/>
          <w:sz w:val="29"/>
        </w:rPr>
      </w:pPr>
    </w:p>
    <w:p>
      <w:pPr>
        <w:pStyle w:val="Heading2"/>
        <w:numPr>
          <w:ilvl w:val="1"/>
          <w:numId w:val="4"/>
        </w:numPr>
        <w:tabs>
          <w:tab w:pos="424" w:val="left" w:leader="none"/>
        </w:tabs>
        <w:spacing w:line="240" w:lineRule="auto" w:before="0" w:after="0"/>
        <w:ind w:left="424" w:right="0" w:hanging="324"/>
        <w:jc w:val="left"/>
        <w:rPr>
          <w:sz w:val="30"/>
        </w:rPr>
      </w:pPr>
      <w:bookmarkStart w:name="6.符合条件的企业暂免征收残疾人就业保障金" w:id="38"/>
      <w:bookmarkEnd w:id="38"/>
      <w:r>
        <w:rPr>
          <w:b w:val="0"/>
        </w:rPr>
      </w:r>
      <w:bookmarkStart w:name="_bookmark6" w:id="39"/>
      <w:bookmarkEnd w:id="39"/>
      <w:r>
        <w:rPr>
          <w:b w:val="0"/>
        </w:rPr>
      </w:r>
      <w:bookmarkStart w:name="_bookmark6" w:id="40"/>
      <w:bookmarkEnd w:id="40"/>
      <w:r>
        <w:rPr/>
        <w:t>符合条件的企业暂免征收残疾人就业保障金</w:t>
      </w:r>
    </w:p>
    <w:p>
      <w:pPr>
        <w:spacing w:after="0" w:line="240" w:lineRule="auto"/>
        <w:jc w:val="left"/>
        <w:rPr>
          <w:sz w:val="30"/>
        </w:rPr>
        <w:sectPr>
          <w:pgSz w:w="11910" w:h="16840"/>
          <w:pgMar w:header="0" w:footer="704" w:top="1500" w:bottom="900" w:left="1340" w:right="1520"/>
        </w:sectPr>
      </w:pPr>
    </w:p>
    <w:p>
      <w:pPr>
        <w:spacing w:before="30"/>
        <w:ind w:left="460" w:right="0" w:firstLine="0"/>
        <w:jc w:val="left"/>
        <w:rPr>
          <w:b/>
          <w:sz w:val="32"/>
        </w:rPr>
      </w:pPr>
      <w:bookmarkStart w:name="【享受主体】" w:id="41"/>
      <w:bookmarkEnd w:id="41"/>
      <w:r>
        <w:rPr/>
      </w:r>
      <w:r>
        <w:rPr>
          <w:b/>
          <w:sz w:val="32"/>
        </w:rPr>
        <w:t>【享受主体】</w:t>
      </w:r>
    </w:p>
    <w:p>
      <w:pPr>
        <w:pStyle w:val="BodyText"/>
        <w:spacing w:before="12"/>
        <w:rPr>
          <w:b/>
          <w:sz w:val="36"/>
        </w:rPr>
      </w:pPr>
    </w:p>
    <w:p>
      <w:pPr>
        <w:pStyle w:val="BodyText"/>
        <w:ind w:left="1100"/>
      </w:pPr>
      <w:r>
        <w:rPr/>
        <w:t>符合条件的企业</w:t>
      </w:r>
    </w:p>
    <w:p>
      <w:pPr>
        <w:pStyle w:val="BodyText"/>
        <w:spacing w:before="1"/>
        <w:rPr>
          <w:sz w:val="37"/>
        </w:rPr>
      </w:pPr>
    </w:p>
    <w:p>
      <w:pPr>
        <w:spacing w:before="0"/>
        <w:ind w:left="460" w:right="0" w:firstLine="0"/>
        <w:jc w:val="left"/>
        <w:rPr>
          <w:b/>
          <w:sz w:val="32"/>
        </w:rPr>
      </w:pPr>
      <w:bookmarkStart w:name="【优惠内容】" w:id="42"/>
      <w:bookmarkEnd w:id="42"/>
      <w:r>
        <w:rPr/>
      </w:r>
      <w:r>
        <w:rPr>
          <w:b/>
          <w:sz w:val="32"/>
        </w:rPr>
        <w:t>【优惠内容】</w:t>
      </w:r>
    </w:p>
    <w:p>
      <w:pPr>
        <w:pStyle w:val="BodyText"/>
        <w:spacing w:before="12"/>
        <w:rPr>
          <w:b/>
          <w:sz w:val="36"/>
        </w:rPr>
      </w:pPr>
    </w:p>
    <w:p>
      <w:pPr>
        <w:pStyle w:val="BodyText"/>
        <w:ind w:left="1100"/>
      </w:pPr>
      <w:r>
        <w:rPr>
          <w:spacing w:val="-41"/>
        </w:rPr>
        <w:t>自 </w:t>
      </w:r>
      <w:r>
        <w:rPr/>
        <w:t>2020</w:t>
      </w:r>
      <w:r>
        <w:rPr>
          <w:spacing w:val="-54"/>
        </w:rPr>
        <w:t> 年 </w:t>
      </w:r>
      <w:r>
        <w:rPr/>
        <w:t>1</w:t>
      </w:r>
      <w:r>
        <w:rPr>
          <w:spacing w:val="-54"/>
        </w:rPr>
        <w:t> 月 </w:t>
      </w:r>
      <w:r>
        <w:rPr/>
        <w:t>1</w:t>
      </w:r>
      <w:r>
        <w:rPr>
          <w:spacing w:val="-41"/>
        </w:rPr>
        <w:t> 日至 </w:t>
      </w:r>
      <w:r>
        <w:rPr/>
        <w:t>2022</w:t>
      </w:r>
      <w:r>
        <w:rPr>
          <w:spacing w:val="-55"/>
        </w:rPr>
        <w:t> 年 </w:t>
      </w:r>
      <w:r>
        <w:rPr/>
        <w:t>12</w:t>
      </w:r>
      <w:r>
        <w:rPr>
          <w:spacing w:val="-54"/>
        </w:rPr>
        <w:t> 月 </w:t>
      </w:r>
      <w:r>
        <w:rPr/>
        <w:t>31</w:t>
      </w:r>
      <w:r>
        <w:rPr>
          <w:spacing w:val="-14"/>
        </w:rPr>
        <w:t> 日，在职职工人</w:t>
      </w:r>
    </w:p>
    <w:p>
      <w:pPr>
        <w:pStyle w:val="BodyText"/>
        <w:spacing w:before="214"/>
        <w:ind w:left="460"/>
      </w:pPr>
      <w:r>
        <w:rPr>
          <w:spacing w:val="-28"/>
        </w:rPr>
        <w:t>数在 </w:t>
      </w:r>
      <w:r>
        <w:rPr/>
        <w:t>30</w:t>
      </w:r>
      <w:r>
        <w:rPr>
          <w:spacing w:val="-45"/>
        </w:rPr>
        <w:t> 人</w:t>
      </w:r>
      <w:r>
        <w:rPr/>
        <w:t>（含</w:t>
      </w:r>
      <w:r>
        <w:rPr>
          <w:spacing w:val="-5"/>
        </w:rPr>
        <w:t>）</w:t>
      </w:r>
      <w:r>
        <w:rPr>
          <w:spacing w:val="-1"/>
        </w:rPr>
        <w:t>以下的企业，暂免征收残疾人就业保障金。</w:t>
      </w:r>
    </w:p>
    <w:p>
      <w:pPr>
        <w:pStyle w:val="BodyText"/>
        <w:spacing w:before="12"/>
        <w:rPr>
          <w:sz w:val="36"/>
        </w:rPr>
      </w:pPr>
    </w:p>
    <w:p>
      <w:pPr>
        <w:spacing w:before="0"/>
        <w:ind w:left="460" w:right="0" w:firstLine="0"/>
        <w:jc w:val="left"/>
        <w:rPr>
          <w:b/>
          <w:sz w:val="32"/>
        </w:rPr>
      </w:pPr>
      <w:bookmarkStart w:name="【享受条件】" w:id="43"/>
      <w:bookmarkEnd w:id="43"/>
      <w:r>
        <w:rPr/>
      </w:r>
      <w:r>
        <w:rPr>
          <w:b/>
          <w:sz w:val="32"/>
        </w:rPr>
        <w:t>【享受条件】</w:t>
      </w:r>
    </w:p>
    <w:p>
      <w:pPr>
        <w:pStyle w:val="BodyText"/>
        <w:spacing w:before="2"/>
        <w:rPr>
          <w:b/>
          <w:sz w:val="37"/>
        </w:rPr>
      </w:pPr>
    </w:p>
    <w:p>
      <w:pPr>
        <w:pStyle w:val="BodyText"/>
        <w:ind w:left="1100"/>
      </w:pPr>
      <w:r>
        <w:rPr/>
        <w:t>企业在职职工总数在 30 人（含）以下。</w:t>
      </w:r>
    </w:p>
    <w:p>
      <w:pPr>
        <w:pStyle w:val="BodyText"/>
        <w:spacing w:before="12"/>
        <w:rPr>
          <w:sz w:val="36"/>
        </w:rPr>
      </w:pPr>
    </w:p>
    <w:p>
      <w:pPr>
        <w:spacing w:before="0"/>
        <w:ind w:left="460" w:right="0" w:firstLine="0"/>
        <w:jc w:val="left"/>
        <w:rPr>
          <w:b/>
          <w:sz w:val="32"/>
        </w:rPr>
      </w:pPr>
      <w:bookmarkStart w:name="【政策依据】" w:id="44"/>
      <w:bookmarkEnd w:id="44"/>
      <w:r>
        <w:rPr/>
      </w:r>
      <w:r>
        <w:rPr>
          <w:b/>
          <w:sz w:val="32"/>
        </w:rPr>
        <w:t>【政策依据】</w:t>
      </w:r>
    </w:p>
    <w:p>
      <w:pPr>
        <w:pStyle w:val="BodyText"/>
        <w:spacing w:before="12"/>
        <w:rPr>
          <w:b/>
          <w:sz w:val="36"/>
        </w:rPr>
      </w:pPr>
    </w:p>
    <w:p>
      <w:pPr>
        <w:pStyle w:val="BodyText"/>
        <w:ind w:left="1100"/>
        <w:rPr>
          <w:rFonts w:ascii="黑体" w:eastAsia="黑体" w:hint="eastAsia"/>
        </w:rPr>
      </w:pPr>
      <w:r>
        <w:rPr>
          <w:rFonts w:ascii="黑体" w:eastAsia="黑体" w:hint="eastAsia"/>
        </w:rPr>
        <w:t>《财政部关于调整残疾人就业保障金征收政策的公告》</w:t>
      </w:r>
    </w:p>
    <w:p>
      <w:pPr>
        <w:pStyle w:val="BodyText"/>
        <w:spacing w:before="214"/>
        <w:ind w:left="460"/>
        <w:rPr>
          <w:rFonts w:ascii="黑体" w:eastAsia="黑体" w:hint="eastAsia"/>
        </w:rPr>
      </w:pPr>
      <w:r>
        <w:rPr>
          <w:rFonts w:ascii="黑体" w:eastAsia="黑体" w:hint="eastAsia"/>
        </w:rPr>
        <w:t>（2019 年第 98 号）第四条</w:t>
      </w:r>
    </w:p>
    <w:p>
      <w:pPr>
        <w:pStyle w:val="BodyText"/>
        <w:rPr>
          <w:rFonts w:ascii="黑体"/>
        </w:rPr>
      </w:pPr>
    </w:p>
    <w:p>
      <w:pPr>
        <w:pStyle w:val="BodyText"/>
        <w:spacing w:before="7"/>
        <w:rPr>
          <w:rFonts w:ascii="黑体"/>
          <w:sz w:val="45"/>
        </w:rPr>
      </w:pPr>
    </w:p>
    <w:p>
      <w:pPr>
        <w:pStyle w:val="Heading2"/>
        <w:numPr>
          <w:ilvl w:val="1"/>
          <w:numId w:val="4"/>
        </w:numPr>
        <w:tabs>
          <w:tab w:pos="424" w:val="left" w:leader="none"/>
        </w:tabs>
        <w:spacing w:line="240" w:lineRule="auto" w:before="0" w:after="0"/>
        <w:ind w:left="424" w:right="0" w:hanging="324"/>
        <w:jc w:val="left"/>
        <w:rPr>
          <w:sz w:val="30"/>
        </w:rPr>
      </w:pPr>
      <w:bookmarkStart w:name="7.符合条件的缴纳义务人免征有关政府性基金" w:id="45"/>
      <w:bookmarkEnd w:id="45"/>
      <w:r>
        <w:rPr>
          <w:b w:val="0"/>
        </w:rPr>
      </w:r>
      <w:bookmarkStart w:name="_bookmark7" w:id="46"/>
      <w:bookmarkEnd w:id="46"/>
      <w:r>
        <w:rPr>
          <w:b w:val="0"/>
        </w:rPr>
      </w:r>
      <w:bookmarkStart w:name="_bookmark7" w:id="47"/>
      <w:bookmarkEnd w:id="47"/>
      <w:r>
        <w:rPr/>
        <w:t>符合条件的缴纳义务人免征有关政府性基金</w:t>
      </w:r>
    </w:p>
    <w:p>
      <w:pPr>
        <w:pStyle w:val="BodyText"/>
        <w:spacing w:before="2"/>
        <w:rPr>
          <w:b/>
          <w:sz w:val="37"/>
        </w:rPr>
      </w:pPr>
    </w:p>
    <w:p>
      <w:pPr>
        <w:spacing w:before="0"/>
        <w:ind w:left="460" w:right="0" w:firstLine="0"/>
        <w:jc w:val="left"/>
        <w:rPr>
          <w:b/>
          <w:sz w:val="32"/>
        </w:rPr>
      </w:pPr>
      <w:bookmarkStart w:name="【享受主体】" w:id="48"/>
      <w:bookmarkEnd w:id="48"/>
      <w:r>
        <w:rPr/>
      </w:r>
      <w:r>
        <w:rPr>
          <w:b/>
          <w:sz w:val="32"/>
        </w:rPr>
        <w:t>【享受主体】</w:t>
      </w:r>
    </w:p>
    <w:p>
      <w:pPr>
        <w:pStyle w:val="BodyText"/>
        <w:spacing w:before="11"/>
        <w:rPr>
          <w:b/>
          <w:sz w:val="36"/>
        </w:rPr>
      </w:pPr>
    </w:p>
    <w:p>
      <w:pPr>
        <w:pStyle w:val="BodyText"/>
        <w:spacing w:before="1"/>
        <w:ind w:left="1100"/>
      </w:pPr>
      <w:r>
        <w:rPr/>
        <w:t>符合条件的缴纳义务人</w:t>
      </w:r>
    </w:p>
    <w:p>
      <w:pPr>
        <w:pStyle w:val="BodyText"/>
        <w:spacing w:before="11"/>
        <w:rPr>
          <w:sz w:val="36"/>
        </w:rPr>
      </w:pPr>
    </w:p>
    <w:p>
      <w:pPr>
        <w:spacing w:before="1"/>
        <w:ind w:left="460" w:right="0" w:firstLine="0"/>
        <w:jc w:val="left"/>
        <w:rPr>
          <w:b/>
          <w:sz w:val="32"/>
        </w:rPr>
      </w:pPr>
      <w:bookmarkStart w:name="【优惠内容】" w:id="49"/>
      <w:bookmarkEnd w:id="49"/>
      <w:r>
        <w:rPr/>
      </w:r>
      <w:r>
        <w:rPr>
          <w:b/>
          <w:sz w:val="32"/>
        </w:rPr>
        <w:t>【优惠内容】</w:t>
      </w:r>
    </w:p>
    <w:p>
      <w:pPr>
        <w:pStyle w:val="BodyText"/>
        <w:spacing w:before="1"/>
        <w:rPr>
          <w:b/>
          <w:sz w:val="37"/>
        </w:rPr>
      </w:pPr>
    </w:p>
    <w:p>
      <w:pPr>
        <w:pStyle w:val="BodyText"/>
        <w:ind w:left="1100"/>
      </w:pPr>
      <w:r>
        <w:rPr/>
        <w:t>免征教育费附加、地方教育附加、水利建设基金。</w:t>
      </w:r>
    </w:p>
    <w:p>
      <w:pPr>
        <w:spacing w:after="0"/>
        <w:sectPr>
          <w:pgSz w:w="11910" w:h="16840"/>
          <w:pgMar w:header="0" w:footer="704" w:top="1500" w:bottom="900" w:left="1340" w:right="1520"/>
        </w:sectPr>
      </w:pPr>
    </w:p>
    <w:p>
      <w:pPr>
        <w:spacing w:before="30"/>
        <w:ind w:left="460" w:right="0" w:firstLine="0"/>
        <w:jc w:val="left"/>
        <w:rPr>
          <w:b/>
          <w:sz w:val="32"/>
        </w:rPr>
      </w:pPr>
      <w:bookmarkStart w:name="【享受条件】" w:id="50"/>
      <w:bookmarkEnd w:id="50"/>
      <w:r>
        <w:rPr/>
      </w:r>
      <w:r>
        <w:rPr>
          <w:b/>
          <w:sz w:val="32"/>
        </w:rPr>
        <w:t>【享受条件】</w:t>
      </w:r>
    </w:p>
    <w:p>
      <w:pPr>
        <w:pStyle w:val="BodyText"/>
        <w:spacing w:before="12"/>
        <w:rPr>
          <w:b/>
          <w:sz w:val="36"/>
        </w:rPr>
      </w:pPr>
    </w:p>
    <w:p>
      <w:pPr>
        <w:pStyle w:val="BodyText"/>
        <w:ind w:left="1100"/>
      </w:pPr>
      <w:r>
        <w:rPr/>
        <w:t>按月纳税的月销售额不超过 10 万元，以及按季度纳税</w:t>
      </w:r>
    </w:p>
    <w:p>
      <w:pPr>
        <w:pStyle w:val="BodyText"/>
        <w:spacing w:line="364" w:lineRule="auto" w:before="214"/>
        <w:ind w:left="460" w:right="119"/>
      </w:pPr>
      <w:r>
        <w:rPr>
          <w:spacing w:val="-10"/>
        </w:rPr>
        <w:t>的季度销售额不超过 </w:t>
      </w:r>
      <w:r>
        <w:rPr/>
        <w:t>30</w:t>
      </w:r>
      <w:r>
        <w:rPr>
          <w:spacing w:val="-11"/>
        </w:rPr>
        <w:t> 万元的缴纳义务人免征教育费附加、地方教育附加、水利建设基金。</w:t>
      </w:r>
    </w:p>
    <w:p>
      <w:pPr>
        <w:spacing w:before="263"/>
        <w:ind w:left="460" w:right="0" w:firstLine="0"/>
        <w:jc w:val="left"/>
        <w:rPr>
          <w:b/>
          <w:sz w:val="32"/>
        </w:rPr>
      </w:pPr>
      <w:bookmarkStart w:name="【政策依据】" w:id="51"/>
      <w:bookmarkEnd w:id="51"/>
      <w:r>
        <w:rPr/>
      </w:r>
      <w:r>
        <w:rPr>
          <w:b/>
          <w:sz w:val="32"/>
        </w:rPr>
        <w:t>【政策依据】</w:t>
      </w:r>
    </w:p>
    <w:p>
      <w:pPr>
        <w:pStyle w:val="BodyText"/>
        <w:spacing w:before="12"/>
        <w:rPr>
          <w:b/>
          <w:sz w:val="36"/>
        </w:rPr>
      </w:pPr>
    </w:p>
    <w:p>
      <w:pPr>
        <w:pStyle w:val="BodyText"/>
        <w:spacing w:line="364" w:lineRule="auto"/>
        <w:ind w:left="460" w:right="277" w:firstLine="640"/>
        <w:rPr>
          <w:rFonts w:ascii="黑体" w:eastAsia="黑体" w:hint="eastAsia"/>
        </w:rPr>
      </w:pPr>
      <w:r>
        <w:rPr>
          <w:rFonts w:ascii="黑体" w:eastAsia="黑体" w:hint="eastAsia"/>
        </w:rPr>
        <w:t>《财政部 国家税务总局关于扩大有关政府性基金免征范围的通知》（财税〔2016〕12 号）</w:t>
      </w:r>
    </w:p>
    <w:p>
      <w:pPr>
        <w:pStyle w:val="BodyText"/>
        <w:rPr>
          <w:rFonts w:ascii="黑体"/>
        </w:rPr>
      </w:pPr>
    </w:p>
    <w:p>
      <w:pPr>
        <w:pStyle w:val="BodyText"/>
        <w:rPr>
          <w:rFonts w:ascii="黑体"/>
          <w:sz w:val="29"/>
        </w:rPr>
      </w:pPr>
    </w:p>
    <w:p>
      <w:pPr>
        <w:pStyle w:val="Heading2"/>
        <w:numPr>
          <w:ilvl w:val="1"/>
          <w:numId w:val="4"/>
        </w:numPr>
        <w:tabs>
          <w:tab w:pos="424" w:val="left" w:leader="none"/>
        </w:tabs>
        <w:spacing w:line="240" w:lineRule="auto" w:before="0" w:after="0"/>
        <w:ind w:left="424" w:right="0" w:hanging="324"/>
        <w:jc w:val="left"/>
        <w:rPr>
          <w:sz w:val="30"/>
        </w:rPr>
      </w:pPr>
      <w:bookmarkStart w:name="8.符合条件的增值税小规模纳税人免征文化事业建设费" w:id="52"/>
      <w:bookmarkEnd w:id="52"/>
      <w:r>
        <w:rPr>
          <w:b w:val="0"/>
        </w:rPr>
      </w:r>
      <w:bookmarkStart w:name="_bookmark8" w:id="53"/>
      <w:bookmarkEnd w:id="53"/>
      <w:r>
        <w:rPr>
          <w:b w:val="0"/>
        </w:rPr>
      </w:r>
      <w:bookmarkStart w:name="_bookmark8" w:id="54"/>
      <w:bookmarkEnd w:id="54"/>
      <w:r>
        <w:rPr/>
        <w:t>符合条件的增值税小规模纳税人免征文化事业建设费</w:t>
      </w:r>
    </w:p>
    <w:p>
      <w:pPr>
        <w:pStyle w:val="BodyText"/>
        <w:spacing w:before="12"/>
        <w:rPr>
          <w:b/>
          <w:sz w:val="36"/>
        </w:rPr>
      </w:pPr>
    </w:p>
    <w:p>
      <w:pPr>
        <w:spacing w:before="0"/>
        <w:ind w:left="460" w:right="0" w:firstLine="0"/>
        <w:jc w:val="left"/>
        <w:rPr>
          <w:b/>
          <w:sz w:val="32"/>
        </w:rPr>
      </w:pPr>
      <w:bookmarkStart w:name="【享受主体】" w:id="55"/>
      <w:bookmarkEnd w:id="55"/>
      <w:r>
        <w:rPr/>
      </w:r>
      <w:r>
        <w:rPr>
          <w:b/>
          <w:sz w:val="32"/>
        </w:rPr>
        <w:t>【享受主体】</w:t>
      </w:r>
    </w:p>
    <w:p>
      <w:pPr>
        <w:pStyle w:val="BodyText"/>
        <w:spacing w:before="1"/>
        <w:rPr>
          <w:b/>
          <w:sz w:val="37"/>
        </w:rPr>
      </w:pPr>
    </w:p>
    <w:p>
      <w:pPr>
        <w:pStyle w:val="BodyText"/>
        <w:spacing w:before="1"/>
        <w:ind w:left="1100"/>
      </w:pPr>
      <w:r>
        <w:rPr/>
        <w:t>符合条件的增值税小规模纳税人</w:t>
      </w:r>
    </w:p>
    <w:p>
      <w:pPr>
        <w:pStyle w:val="BodyText"/>
        <w:spacing w:before="11"/>
        <w:rPr>
          <w:sz w:val="36"/>
        </w:rPr>
      </w:pPr>
    </w:p>
    <w:p>
      <w:pPr>
        <w:spacing w:before="0"/>
        <w:ind w:left="460" w:right="0" w:firstLine="0"/>
        <w:jc w:val="left"/>
        <w:rPr>
          <w:b/>
          <w:sz w:val="32"/>
        </w:rPr>
      </w:pPr>
      <w:bookmarkStart w:name="【优惠内容】" w:id="56"/>
      <w:bookmarkEnd w:id="56"/>
      <w:r>
        <w:rPr/>
      </w:r>
      <w:r>
        <w:rPr>
          <w:b/>
          <w:sz w:val="32"/>
        </w:rPr>
        <w:t>【优惠内容】</w:t>
      </w:r>
    </w:p>
    <w:p>
      <w:pPr>
        <w:pStyle w:val="BodyText"/>
        <w:spacing w:before="12"/>
        <w:rPr>
          <w:b/>
          <w:sz w:val="36"/>
        </w:rPr>
      </w:pPr>
    </w:p>
    <w:p>
      <w:pPr>
        <w:pStyle w:val="BodyText"/>
        <w:ind w:left="1100"/>
      </w:pPr>
      <w:r>
        <w:rPr/>
        <w:t>增值税小规模纳税人中月销售额不超过 2 万元（按季纳</w:t>
      </w:r>
    </w:p>
    <w:p>
      <w:pPr>
        <w:pStyle w:val="BodyText"/>
        <w:spacing w:line="364" w:lineRule="auto" w:before="214"/>
        <w:ind w:left="460" w:right="277"/>
      </w:pPr>
      <w:r>
        <w:rPr>
          <w:spacing w:val="-43"/>
        </w:rPr>
        <w:t>税 </w:t>
      </w:r>
      <w:r>
        <w:rPr/>
        <w:t>6</w:t>
      </w:r>
      <w:r>
        <w:rPr>
          <w:spacing w:val="-29"/>
        </w:rPr>
        <w:t> 万元</w:t>
      </w:r>
      <w:r>
        <w:rPr>
          <w:spacing w:val="-5"/>
        </w:rPr>
        <w:t>）</w:t>
      </w:r>
      <w:r>
        <w:rPr>
          <w:spacing w:val="-1"/>
        </w:rPr>
        <w:t>的企业和非企业性单位提供的应税服务，免征文化事业建设费。</w:t>
      </w:r>
    </w:p>
    <w:p>
      <w:pPr>
        <w:spacing w:before="264"/>
        <w:ind w:left="460" w:right="0" w:firstLine="0"/>
        <w:jc w:val="left"/>
        <w:rPr>
          <w:b/>
          <w:sz w:val="32"/>
        </w:rPr>
      </w:pPr>
      <w:bookmarkStart w:name="【享受条件】" w:id="57"/>
      <w:bookmarkEnd w:id="57"/>
      <w:r>
        <w:rPr/>
      </w:r>
      <w:r>
        <w:rPr>
          <w:b/>
          <w:sz w:val="32"/>
        </w:rPr>
        <w:t>【享受条件】</w:t>
      </w:r>
    </w:p>
    <w:p>
      <w:pPr>
        <w:pStyle w:val="BodyText"/>
        <w:spacing w:before="11"/>
        <w:rPr>
          <w:b/>
          <w:sz w:val="36"/>
        </w:rPr>
      </w:pPr>
    </w:p>
    <w:p>
      <w:pPr>
        <w:pStyle w:val="BodyText"/>
        <w:spacing w:line="364" w:lineRule="auto" w:before="1"/>
        <w:ind w:left="460" w:right="280" w:firstLine="640"/>
      </w:pPr>
      <w:r>
        <w:rPr>
          <w:spacing w:val="-11"/>
        </w:rPr>
        <w:t>月销售额不超过 </w:t>
      </w:r>
      <w:r>
        <w:rPr/>
        <w:t>2</w:t>
      </w:r>
      <w:r>
        <w:rPr>
          <w:spacing w:val="-30"/>
        </w:rPr>
        <w:t> 万元</w:t>
      </w:r>
      <w:r>
        <w:rPr/>
        <w:t>（</w:t>
      </w:r>
      <w:r>
        <w:rPr>
          <w:spacing w:val="-17"/>
        </w:rPr>
        <w:t>按季纳税 </w:t>
      </w:r>
      <w:r>
        <w:rPr/>
        <w:t>6</w:t>
      </w:r>
      <w:r>
        <w:rPr>
          <w:spacing w:val="-28"/>
        </w:rPr>
        <w:t> 万元</w:t>
      </w:r>
      <w:r>
        <w:rPr>
          <w:spacing w:val="-7"/>
        </w:rPr>
        <w:t>）</w:t>
      </w:r>
      <w:r>
        <w:rPr/>
        <w:t>的增值税小规模纳税人，免征文化事业建设费。</w:t>
      </w:r>
    </w:p>
    <w:p>
      <w:pPr>
        <w:spacing w:after="0" w:line="364" w:lineRule="auto"/>
        <w:sectPr>
          <w:footerReference w:type="default" r:id="rId7"/>
          <w:pgSz w:w="11910" w:h="16840"/>
          <w:pgMar w:footer="704" w:header="0" w:top="1500" w:bottom="900" w:left="1340" w:right="1520"/>
          <w:pgNumType w:start="10"/>
        </w:sectPr>
      </w:pPr>
    </w:p>
    <w:p>
      <w:pPr>
        <w:spacing w:before="30"/>
        <w:ind w:left="460" w:right="0" w:firstLine="0"/>
        <w:jc w:val="left"/>
        <w:rPr>
          <w:b/>
          <w:sz w:val="32"/>
        </w:rPr>
      </w:pPr>
      <w:bookmarkStart w:name="【政策依据】" w:id="58"/>
      <w:bookmarkEnd w:id="58"/>
      <w:r>
        <w:rPr/>
      </w:r>
      <w:r>
        <w:rPr>
          <w:b/>
          <w:sz w:val="32"/>
        </w:rPr>
        <w:t>【政策依据】</w:t>
      </w:r>
    </w:p>
    <w:p>
      <w:pPr>
        <w:pStyle w:val="BodyText"/>
        <w:spacing w:before="12"/>
        <w:rPr>
          <w:b/>
          <w:sz w:val="36"/>
        </w:rPr>
      </w:pPr>
    </w:p>
    <w:p>
      <w:pPr>
        <w:pStyle w:val="BodyText"/>
        <w:spacing w:line="364" w:lineRule="auto"/>
        <w:ind w:left="460" w:right="277" w:firstLine="640"/>
        <w:rPr>
          <w:rFonts w:ascii="黑体" w:eastAsia="黑体" w:hint="eastAsia"/>
        </w:rPr>
      </w:pPr>
      <w:r>
        <w:rPr>
          <w:rFonts w:ascii="黑体" w:eastAsia="黑体" w:hint="eastAsia"/>
        </w:rPr>
        <w:t>《财政部 国家税务总局关于营业税改征增值税试点有关文化事业建设费政策及征收管理问题的通知》（ 财税</w:t>
      </w:r>
    </w:p>
    <w:p>
      <w:pPr>
        <w:pStyle w:val="BodyText"/>
        <w:spacing w:before="1"/>
        <w:ind w:left="460"/>
        <w:rPr>
          <w:rFonts w:ascii="黑体" w:eastAsia="黑体" w:hint="eastAsia"/>
        </w:rPr>
      </w:pPr>
      <w:r>
        <w:rPr>
          <w:rFonts w:ascii="黑体" w:eastAsia="黑体" w:hint="eastAsia"/>
        </w:rPr>
        <w:t>〔2016〕25 号）</w:t>
      </w:r>
    </w:p>
    <w:p>
      <w:pPr>
        <w:pStyle w:val="BodyText"/>
        <w:rPr>
          <w:rFonts w:ascii="黑体"/>
        </w:rPr>
      </w:pPr>
    </w:p>
    <w:p>
      <w:pPr>
        <w:pStyle w:val="BodyText"/>
        <w:spacing w:before="5"/>
        <w:rPr>
          <w:rFonts w:ascii="黑体"/>
          <w:sz w:val="31"/>
        </w:rPr>
      </w:pPr>
    </w:p>
    <w:p>
      <w:pPr>
        <w:pStyle w:val="Heading1"/>
        <w:spacing w:before="1"/>
      </w:pPr>
      <w:bookmarkStart w:name="二、推动普惠金融发展" w:id="59"/>
      <w:bookmarkEnd w:id="59"/>
      <w:r>
        <w:rPr/>
      </w:r>
      <w:bookmarkStart w:name="_bookmark9" w:id="60"/>
      <w:bookmarkEnd w:id="60"/>
      <w:r>
        <w:rPr/>
      </w:r>
      <w:r>
        <w:rPr/>
        <w:t>二、推动普惠金融发展</w:t>
      </w:r>
    </w:p>
    <w:p>
      <w:pPr>
        <w:pStyle w:val="BodyText"/>
        <w:spacing w:before="11"/>
        <w:rPr>
          <w:rFonts w:ascii="黑体"/>
          <w:sz w:val="26"/>
        </w:rPr>
      </w:pPr>
    </w:p>
    <w:p>
      <w:pPr>
        <w:pStyle w:val="Heading2"/>
        <w:numPr>
          <w:ilvl w:val="1"/>
          <w:numId w:val="4"/>
        </w:numPr>
        <w:tabs>
          <w:tab w:pos="760" w:val="left" w:leader="none"/>
        </w:tabs>
        <w:spacing w:line="364" w:lineRule="auto" w:before="0" w:after="0"/>
        <w:ind w:left="426" w:right="275" w:firstLine="0"/>
        <w:jc w:val="left"/>
        <w:rPr>
          <w:sz w:val="30"/>
        </w:rPr>
      </w:pPr>
      <w:bookmarkStart w:name="9.金融机构小微企业及个体工商户小额贷款利息收入免征增值税" w:id="61"/>
      <w:bookmarkEnd w:id="61"/>
      <w:r>
        <w:rPr>
          <w:b w:val="0"/>
        </w:rPr>
      </w:r>
      <w:bookmarkStart w:name="_bookmark10" w:id="62"/>
      <w:bookmarkEnd w:id="62"/>
      <w:r>
        <w:rPr>
          <w:b w:val="0"/>
        </w:rPr>
      </w:r>
      <w:bookmarkStart w:name="_bookmark10" w:id="63"/>
      <w:bookmarkEnd w:id="63"/>
      <w:r>
        <w:rPr>
          <w:spacing w:val="13"/>
          <w:w w:val="95"/>
        </w:rPr>
        <w:t>金融机构小微企业及个体工商户小额贷款利息收入免征</w:t>
      </w:r>
      <w:r>
        <w:rPr>
          <w:spacing w:val="13"/>
          <w:w w:val="95"/>
        </w:rPr>
        <w:t> </w:t>
      </w:r>
      <w:r>
        <w:rPr>
          <w:spacing w:val="13"/>
        </w:rPr>
        <w:t>增值税</w:t>
      </w:r>
    </w:p>
    <w:p>
      <w:pPr>
        <w:spacing w:before="263"/>
        <w:ind w:left="460" w:right="0" w:firstLine="0"/>
        <w:jc w:val="left"/>
        <w:rPr>
          <w:b/>
          <w:sz w:val="32"/>
        </w:rPr>
      </w:pPr>
      <w:bookmarkStart w:name="【享受主体】" w:id="64"/>
      <w:bookmarkEnd w:id="64"/>
      <w:r>
        <w:rPr/>
      </w:r>
      <w:r>
        <w:rPr>
          <w:b/>
          <w:w w:val="95"/>
          <w:sz w:val="32"/>
        </w:rPr>
        <w:t>【享受主体】</w:t>
      </w:r>
    </w:p>
    <w:p>
      <w:pPr>
        <w:pStyle w:val="BodyText"/>
        <w:spacing w:before="12"/>
        <w:rPr>
          <w:b/>
          <w:sz w:val="36"/>
        </w:rPr>
      </w:pPr>
    </w:p>
    <w:p>
      <w:pPr>
        <w:pStyle w:val="BodyText"/>
        <w:spacing w:line="364" w:lineRule="auto"/>
        <w:ind w:left="460" w:right="233" w:firstLine="640"/>
      </w:pPr>
      <w:r>
        <w:rPr/>
        <w:t>向小型企业、微型企业及个体工商户发放小额贷款的金融机构</w:t>
      </w:r>
    </w:p>
    <w:p>
      <w:pPr>
        <w:spacing w:before="261"/>
        <w:ind w:left="460" w:right="0" w:firstLine="0"/>
        <w:jc w:val="left"/>
        <w:rPr>
          <w:b/>
          <w:sz w:val="32"/>
        </w:rPr>
      </w:pPr>
      <w:bookmarkStart w:name="【优惠内容】" w:id="65"/>
      <w:bookmarkEnd w:id="65"/>
      <w:r>
        <w:rPr/>
      </w:r>
      <w:r>
        <w:rPr>
          <w:b/>
          <w:sz w:val="32"/>
        </w:rPr>
        <w:t>【优惠内容】</w:t>
      </w:r>
    </w:p>
    <w:p>
      <w:pPr>
        <w:pStyle w:val="BodyText"/>
        <w:spacing w:before="1"/>
        <w:rPr>
          <w:b/>
          <w:sz w:val="37"/>
        </w:rPr>
      </w:pPr>
    </w:p>
    <w:p>
      <w:pPr>
        <w:pStyle w:val="BodyText"/>
        <w:spacing w:line="364" w:lineRule="auto"/>
        <w:ind w:left="460" w:right="265" w:firstLine="640"/>
        <w:jc w:val="both"/>
      </w:pPr>
      <w:r>
        <w:rPr/>
        <w:t>1.2023</w:t>
      </w:r>
      <w:r>
        <w:rPr>
          <w:spacing w:val="-56"/>
        </w:rPr>
        <w:t> 年 </w:t>
      </w:r>
      <w:r>
        <w:rPr/>
        <w:t>12</w:t>
      </w:r>
      <w:r>
        <w:rPr>
          <w:spacing w:val="-56"/>
        </w:rPr>
        <w:t> 月 </w:t>
      </w:r>
      <w:r>
        <w:rPr/>
        <w:t>31</w:t>
      </w:r>
      <w:r>
        <w:rPr>
          <w:spacing w:val="-15"/>
        </w:rPr>
        <w:t> 日前，对金融机构向小型企业、微型企业及个体工商户发放小额贷款取得的利息收入，免征增值</w:t>
      </w:r>
      <w:r>
        <w:rPr>
          <w:spacing w:val="-19"/>
        </w:rPr>
        <w:t>税。上述小额贷款，是指单户授信小于 </w:t>
      </w:r>
      <w:r>
        <w:rPr/>
        <w:t>100</w:t>
      </w:r>
      <w:r>
        <w:rPr>
          <w:spacing w:val="-29"/>
        </w:rPr>
        <w:t> 万元</w:t>
      </w:r>
      <w:r>
        <w:rPr/>
        <w:t>（含本数） </w:t>
      </w:r>
      <w:r>
        <w:rPr>
          <w:spacing w:val="-4"/>
        </w:rPr>
        <w:t>的农户、小型企业、微型企业或个体工商户贷款；没有授信</w:t>
      </w:r>
      <w:r>
        <w:rPr>
          <w:spacing w:val="-8"/>
        </w:rPr>
        <w:t>额度的，是指单户贷款合同金额且贷款余额在 </w:t>
      </w:r>
      <w:r>
        <w:rPr/>
        <w:t>100</w:t>
      </w:r>
      <w:r>
        <w:rPr>
          <w:spacing w:val="-31"/>
        </w:rPr>
        <w:t> 万元</w:t>
      </w:r>
      <w:r>
        <w:rPr/>
        <w:t>（含本数）以下的贷款。</w:t>
      </w:r>
    </w:p>
    <w:p>
      <w:pPr>
        <w:pStyle w:val="BodyText"/>
        <w:spacing w:line="364" w:lineRule="auto" w:before="5"/>
        <w:ind w:left="460" w:right="280" w:firstLine="640"/>
        <w:jc w:val="both"/>
      </w:pPr>
      <w:r>
        <w:rPr/>
        <w:t>2</w:t>
      </w:r>
      <w:r>
        <w:rPr>
          <w:spacing w:val="-58"/>
        </w:rPr>
        <w:t>. </w:t>
      </w:r>
      <w:r>
        <w:rPr/>
        <w:t>2018</w:t>
      </w:r>
      <w:r>
        <w:rPr>
          <w:spacing w:val="-54"/>
        </w:rPr>
        <w:t> 年 </w:t>
      </w:r>
      <w:r>
        <w:rPr/>
        <w:t>9</w:t>
      </w:r>
      <w:r>
        <w:rPr>
          <w:spacing w:val="-54"/>
        </w:rPr>
        <w:t> 月 </w:t>
      </w:r>
      <w:r>
        <w:rPr/>
        <w:t>1</w:t>
      </w:r>
      <w:r>
        <w:rPr>
          <w:spacing w:val="-41"/>
        </w:rPr>
        <w:t> 日至 </w:t>
      </w:r>
      <w:r>
        <w:rPr/>
        <w:t>2023</w:t>
      </w:r>
      <w:r>
        <w:rPr>
          <w:spacing w:val="-53"/>
        </w:rPr>
        <w:t> 年 </w:t>
      </w:r>
      <w:r>
        <w:rPr/>
        <w:t>12</w:t>
      </w:r>
      <w:r>
        <w:rPr>
          <w:spacing w:val="-54"/>
        </w:rPr>
        <w:t> 月 </w:t>
      </w:r>
      <w:r>
        <w:rPr/>
        <w:t>31</w:t>
      </w:r>
      <w:r>
        <w:rPr>
          <w:spacing w:val="-12"/>
        </w:rPr>
        <w:t> 日，对金融机构</w:t>
      </w:r>
      <w:r>
        <w:rPr>
          <w:spacing w:val="-9"/>
        </w:rPr>
        <w:t>向小型企业、微型企业和个体工商户发放小额贷款取得的利</w:t>
      </w:r>
    </w:p>
    <w:p>
      <w:pPr>
        <w:spacing w:after="0" w:line="364" w:lineRule="auto"/>
        <w:jc w:val="both"/>
        <w:sectPr>
          <w:pgSz w:w="11910" w:h="16840"/>
          <w:pgMar w:header="0" w:footer="704" w:top="1500" w:bottom="900" w:left="1340" w:right="1520"/>
        </w:sectPr>
      </w:pPr>
    </w:p>
    <w:p>
      <w:pPr>
        <w:pStyle w:val="BodyText"/>
        <w:spacing w:line="364" w:lineRule="auto" w:before="30"/>
        <w:ind w:left="460" w:right="265"/>
        <w:jc w:val="both"/>
      </w:pPr>
      <w:r>
        <w:rPr>
          <w:spacing w:val="-25"/>
        </w:rPr>
        <w:t>息收入，免征增值税。上述小额贷款，是指单户授信小于 </w:t>
      </w:r>
      <w:r>
        <w:rPr/>
        <w:t>1000 万元（含本数）的小型企业、微型企业或个体工商户贷款； </w:t>
      </w:r>
      <w:r>
        <w:rPr>
          <w:spacing w:val="-14"/>
        </w:rPr>
        <w:t>没有授信额度的，是指单户贷款合同金额且贷款余额在 </w:t>
      </w:r>
      <w:r>
        <w:rPr/>
        <w:t>1000 </w:t>
      </w:r>
      <w:r>
        <w:rPr>
          <w:spacing w:val="-2"/>
        </w:rPr>
        <w:t>万元</w:t>
      </w:r>
      <w:r>
        <w:rPr/>
        <w:t>（含本数</w:t>
      </w:r>
      <w:r>
        <w:rPr>
          <w:spacing w:val="-5"/>
        </w:rPr>
        <w:t>）</w:t>
      </w:r>
      <w:r>
        <w:rPr>
          <w:spacing w:val="-1"/>
        </w:rPr>
        <w:t>以下的贷款。金融机构可以选择以下两种方法之一适用免税：</w:t>
      </w:r>
    </w:p>
    <w:p>
      <w:pPr>
        <w:pStyle w:val="ListParagraph"/>
        <w:numPr>
          <w:ilvl w:val="0"/>
          <w:numId w:val="6"/>
        </w:numPr>
        <w:tabs>
          <w:tab w:pos="1920" w:val="left" w:leader="none"/>
        </w:tabs>
        <w:spacing w:line="364" w:lineRule="auto" w:before="4" w:after="0"/>
        <w:ind w:left="460" w:right="277" w:firstLine="640"/>
        <w:jc w:val="both"/>
        <w:rPr>
          <w:sz w:val="32"/>
        </w:rPr>
      </w:pPr>
      <w:r>
        <w:rPr>
          <w:spacing w:val="6"/>
          <w:w w:val="95"/>
          <w:sz w:val="32"/>
        </w:rPr>
        <w:t>对金融机构向小型企业、微型企业和个体工商户 </w:t>
      </w:r>
      <w:r>
        <w:rPr>
          <w:sz w:val="32"/>
        </w:rPr>
        <w:t>发放的，利率水平不高于中国人民银行授权全国银行间同业</w:t>
      </w:r>
      <w:r>
        <w:rPr>
          <w:position w:val="1"/>
          <w:sz w:val="32"/>
        </w:rPr>
        <w:t>拆借中心公布的贷款市场报价利率</w:t>
      </w:r>
      <w:r>
        <w:rPr>
          <w:spacing w:val="-87"/>
          <w:position w:val="1"/>
          <w:sz w:val="32"/>
        </w:rPr>
        <w:t> </w:t>
      </w:r>
      <w:r>
        <w:rPr>
          <w:spacing w:val="3"/>
          <w:position w:val="1"/>
          <w:sz w:val="32"/>
        </w:rPr>
        <w:t>150</w:t>
      </w:r>
      <w:r>
        <w:rPr>
          <w:spacing w:val="8"/>
          <w:w w:val="99"/>
          <w:sz w:val="32"/>
        </w:rPr>
        <w:drawing>
          <wp:inline distT="0" distB="0" distL="0" distR="0">
            <wp:extent cx="85724" cy="155574"/>
            <wp:effectExtent l="0" t="0" r="0" b="0"/>
            <wp:docPr id="35" name="image1.png"/>
            <wp:cNvGraphicFramePr>
              <a:graphicFrameLocks noChangeAspect="1"/>
            </wp:cNvGraphicFramePr>
            <a:graphic>
              <a:graphicData uri="http://schemas.openxmlformats.org/drawingml/2006/picture">
                <pic:pic>
                  <pic:nvPicPr>
                    <pic:cNvPr id="36"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8"/>
          <w:w w:val="99"/>
          <w:sz w:val="32"/>
        </w:rPr>
      </w:r>
      <w:r>
        <w:rPr>
          <w:position w:val="1"/>
          <w:sz w:val="32"/>
        </w:rPr>
        <w:t>（含本数</w:t>
      </w:r>
      <w:r>
        <w:rPr>
          <w:spacing w:val="-48"/>
          <w:position w:val="1"/>
          <w:sz w:val="32"/>
        </w:rPr>
        <w:t>）</w:t>
      </w:r>
      <w:r>
        <w:rPr>
          <w:position w:val="1"/>
          <w:sz w:val="32"/>
        </w:rPr>
        <w:t>的单笔</w:t>
      </w:r>
      <w:r>
        <w:rPr>
          <w:spacing w:val="-38"/>
          <w:position w:val="1"/>
          <w:sz w:val="32"/>
        </w:rPr>
        <w:t>小</w:t>
      </w:r>
      <w:r>
        <w:rPr>
          <w:spacing w:val="-2"/>
          <w:w w:val="95"/>
          <w:sz w:val="32"/>
        </w:rPr>
        <w:t>额贷款取得的利息收入，免征增值税；高于中国人民银行授 </w:t>
      </w:r>
      <w:r>
        <w:rPr>
          <w:spacing w:val="3"/>
          <w:position w:val="1"/>
          <w:sz w:val="32"/>
        </w:rPr>
        <w:t>权全国银行间同业拆借中心公布的贷款市场报价利率 150</w:t>
      </w:r>
      <w:r>
        <w:rPr>
          <w:spacing w:val="8"/>
          <w:w w:val="99"/>
          <w:sz w:val="32"/>
        </w:rPr>
        <w:drawing>
          <wp:inline distT="0" distB="0" distL="0" distR="0">
            <wp:extent cx="85724" cy="155574"/>
            <wp:effectExtent l="0" t="0" r="0" b="0"/>
            <wp:docPr id="37" name="image1.png"/>
            <wp:cNvGraphicFramePr>
              <a:graphicFrameLocks noChangeAspect="1"/>
            </wp:cNvGraphicFramePr>
            <a:graphic>
              <a:graphicData uri="http://schemas.openxmlformats.org/drawingml/2006/picture">
                <pic:pic>
                  <pic:nvPicPr>
                    <pic:cNvPr id="38"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8"/>
          <w:w w:val="99"/>
          <w:sz w:val="32"/>
        </w:rPr>
      </w:r>
      <w:r>
        <w:rPr>
          <w:spacing w:val="-1"/>
          <w:sz w:val="32"/>
        </w:rPr>
        <w:t>的单笔小额贷款取得的利息收入，按照现行政策规定缴纳增值税。</w:t>
      </w:r>
    </w:p>
    <w:p>
      <w:pPr>
        <w:pStyle w:val="ListParagraph"/>
        <w:numPr>
          <w:ilvl w:val="0"/>
          <w:numId w:val="6"/>
        </w:numPr>
        <w:tabs>
          <w:tab w:pos="1920" w:val="left" w:leader="none"/>
        </w:tabs>
        <w:spacing w:line="364" w:lineRule="auto" w:before="5" w:after="0"/>
        <w:ind w:left="460" w:right="277" w:firstLine="640"/>
        <w:jc w:val="both"/>
        <w:rPr>
          <w:sz w:val="32"/>
        </w:rPr>
      </w:pPr>
      <w:r>
        <w:rPr>
          <w:spacing w:val="6"/>
          <w:w w:val="95"/>
          <w:sz w:val="32"/>
        </w:rPr>
        <w:t>对金融机构向小型企业、微型企业和个体工商户 </w:t>
      </w:r>
      <w:r>
        <w:rPr>
          <w:sz w:val="32"/>
        </w:rPr>
        <w:t>发放单笔小额贷款取得的利息收入中，不高于该笔贷款按照</w:t>
      </w:r>
      <w:r>
        <w:rPr>
          <w:spacing w:val="11"/>
          <w:w w:val="95"/>
          <w:sz w:val="32"/>
        </w:rPr>
        <w:t>中国人民银行授权全国银行间同业拆借中心公布的贷款市 </w:t>
      </w:r>
      <w:r>
        <w:rPr>
          <w:spacing w:val="11"/>
          <w:sz w:val="32"/>
        </w:rPr>
        <w:t>场报价利率</w:t>
      </w:r>
      <w:r>
        <w:rPr>
          <w:spacing w:val="-83"/>
          <w:sz w:val="32"/>
        </w:rPr>
        <w:t> </w:t>
      </w:r>
      <w:r>
        <w:rPr>
          <w:spacing w:val="3"/>
          <w:sz w:val="32"/>
        </w:rPr>
        <w:t>150</w:t>
      </w:r>
      <w:r>
        <w:rPr>
          <w:spacing w:val="8"/>
          <w:w w:val="99"/>
          <w:sz w:val="32"/>
        </w:rPr>
        <w:drawing>
          <wp:inline distT="0" distB="0" distL="0" distR="0">
            <wp:extent cx="85724" cy="155574"/>
            <wp:effectExtent l="0" t="0" r="0" b="0"/>
            <wp:docPr id="39" name="image1.png"/>
            <wp:cNvGraphicFramePr>
              <a:graphicFrameLocks noChangeAspect="1"/>
            </wp:cNvGraphicFramePr>
            <a:graphic>
              <a:graphicData uri="http://schemas.openxmlformats.org/drawingml/2006/picture">
                <pic:pic>
                  <pic:nvPicPr>
                    <pic:cNvPr id="40"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8"/>
          <w:w w:val="99"/>
          <w:sz w:val="32"/>
        </w:rPr>
      </w:r>
      <w:r>
        <w:rPr>
          <w:sz w:val="32"/>
        </w:rPr>
        <w:t>（含本数</w:t>
      </w:r>
      <w:r>
        <w:rPr>
          <w:spacing w:val="-31"/>
          <w:sz w:val="32"/>
        </w:rPr>
        <w:t>）</w:t>
      </w:r>
      <w:r>
        <w:rPr>
          <w:sz w:val="32"/>
        </w:rPr>
        <w:t>计算的利息收入部分</w:t>
      </w:r>
      <w:r>
        <w:rPr>
          <w:spacing w:val="-31"/>
          <w:sz w:val="32"/>
        </w:rPr>
        <w:t>，</w:t>
      </w:r>
      <w:r>
        <w:rPr>
          <w:sz w:val="32"/>
        </w:rPr>
        <w:t>免征增</w:t>
      </w:r>
      <w:r>
        <w:rPr>
          <w:spacing w:val="-24"/>
          <w:sz w:val="32"/>
        </w:rPr>
        <w:t>值</w:t>
      </w:r>
      <w:r>
        <w:rPr>
          <w:sz w:val="32"/>
        </w:rPr>
        <w:t>税；超过部分按照现行政策规定缴纳增值税。</w:t>
      </w:r>
    </w:p>
    <w:p>
      <w:pPr>
        <w:pStyle w:val="BodyText"/>
        <w:spacing w:line="364" w:lineRule="auto" w:before="4"/>
        <w:ind w:left="460" w:right="277" w:firstLine="640"/>
        <w:jc w:val="both"/>
      </w:pPr>
      <w:r>
        <w:rPr>
          <w:spacing w:val="13"/>
          <w:w w:val="95"/>
        </w:rPr>
        <w:t>金融机构可按会计年度在以上两种方法之间选定其一 </w:t>
      </w:r>
      <w:r>
        <w:rPr/>
        <w:t>作为该年的免税适用方法，一经选定，该会计年度内不得变更。</w:t>
      </w:r>
    </w:p>
    <w:p>
      <w:pPr>
        <w:spacing w:after="0" w:line="364" w:lineRule="auto"/>
        <w:jc w:val="both"/>
        <w:sectPr>
          <w:pgSz w:w="11910" w:h="16840"/>
          <w:pgMar w:header="0" w:footer="704" w:top="1500" w:bottom="900" w:left="1340" w:right="1520"/>
        </w:sectPr>
      </w:pPr>
    </w:p>
    <w:p>
      <w:pPr>
        <w:spacing w:before="30"/>
        <w:ind w:left="460" w:right="0" w:firstLine="0"/>
        <w:jc w:val="left"/>
        <w:rPr>
          <w:b/>
          <w:sz w:val="32"/>
        </w:rPr>
      </w:pPr>
      <w:bookmarkStart w:name="【享受条件】" w:id="66"/>
      <w:bookmarkEnd w:id="66"/>
      <w:r>
        <w:rPr/>
      </w:r>
      <w:r>
        <w:rPr>
          <w:b/>
          <w:sz w:val="32"/>
        </w:rPr>
        <w:t>【享受条件】</w:t>
      </w:r>
    </w:p>
    <w:p>
      <w:pPr>
        <w:pStyle w:val="BodyText"/>
        <w:spacing w:before="12"/>
        <w:rPr>
          <w:b/>
          <w:sz w:val="36"/>
        </w:rPr>
      </w:pPr>
    </w:p>
    <w:p>
      <w:pPr>
        <w:pStyle w:val="ListParagraph"/>
        <w:numPr>
          <w:ilvl w:val="0"/>
          <w:numId w:val="7"/>
        </w:numPr>
        <w:tabs>
          <w:tab w:pos="1423" w:val="left" w:leader="none"/>
        </w:tabs>
        <w:spacing w:line="364" w:lineRule="auto" w:before="0" w:after="0"/>
        <w:ind w:left="460" w:right="277" w:firstLine="640"/>
        <w:jc w:val="both"/>
        <w:rPr>
          <w:sz w:val="32"/>
        </w:rPr>
      </w:pPr>
      <w:r>
        <w:rPr>
          <w:spacing w:val="-3"/>
          <w:w w:val="95"/>
          <w:sz w:val="32"/>
        </w:rPr>
        <w:t>小型企业、微型企业，是指符合《中小企业划型标准 </w:t>
      </w:r>
      <w:r>
        <w:rPr>
          <w:spacing w:val="-64"/>
          <w:sz w:val="32"/>
        </w:rPr>
        <w:t>规定》</w:t>
      </w:r>
      <w:r>
        <w:rPr>
          <w:sz w:val="32"/>
        </w:rPr>
        <w:t>（</w:t>
      </w:r>
      <w:r>
        <w:rPr>
          <w:spacing w:val="-4"/>
          <w:sz w:val="32"/>
        </w:rPr>
        <w:t>工信部联企业〔</w:t>
      </w:r>
      <w:r>
        <w:rPr>
          <w:sz w:val="32"/>
        </w:rPr>
        <w:t>2011</w:t>
      </w:r>
      <w:r>
        <w:rPr>
          <w:spacing w:val="-22"/>
          <w:sz w:val="32"/>
        </w:rPr>
        <w:t>〕</w:t>
      </w:r>
      <w:r>
        <w:rPr>
          <w:sz w:val="32"/>
        </w:rPr>
        <w:t>300</w:t>
      </w:r>
      <w:r>
        <w:rPr>
          <w:spacing w:val="-46"/>
          <w:sz w:val="32"/>
        </w:rPr>
        <w:t> 号</w:t>
      </w:r>
      <w:r>
        <w:rPr>
          <w:spacing w:val="-22"/>
          <w:sz w:val="32"/>
        </w:rPr>
        <w:t>）</w:t>
      </w:r>
      <w:r>
        <w:rPr>
          <w:sz w:val="32"/>
        </w:rPr>
        <w:t>的小型企业和微型企</w:t>
      </w:r>
      <w:r>
        <w:rPr>
          <w:spacing w:val="-3"/>
          <w:w w:val="95"/>
          <w:sz w:val="32"/>
        </w:rPr>
        <w:t>业。其中，资产总额和从业人员指标均以贷款发放时的实际 </w:t>
      </w:r>
      <w:r>
        <w:rPr>
          <w:spacing w:val="-1"/>
          <w:sz w:val="32"/>
        </w:rPr>
        <w:t>状态确定，营业收入指标以贷款发放前 </w:t>
      </w:r>
      <w:r>
        <w:rPr>
          <w:sz w:val="32"/>
        </w:rPr>
        <w:t>12</w:t>
      </w:r>
      <w:r>
        <w:rPr>
          <w:spacing w:val="-7"/>
          <w:sz w:val="32"/>
        </w:rPr>
        <w:t> 个自然月的累计</w:t>
      </w:r>
    </w:p>
    <w:p>
      <w:pPr>
        <w:pStyle w:val="BodyText"/>
        <w:spacing w:before="3"/>
        <w:ind w:left="460"/>
        <w:jc w:val="both"/>
      </w:pPr>
      <w:r>
        <w:rPr/>
        <w:t>数确定，不满 12 个自然月的，按照以下公式计算：</w:t>
      </w:r>
    </w:p>
    <w:p>
      <w:pPr>
        <w:pStyle w:val="BodyText"/>
        <w:spacing w:line="364" w:lineRule="auto" w:before="214"/>
        <w:ind w:left="460" w:right="280" w:firstLine="640"/>
      </w:pPr>
      <w:r>
        <w:rPr>
          <w:spacing w:val="7"/>
          <w:w w:val="95"/>
        </w:rPr>
        <w:t>营业收入（年</w:t>
      </w:r>
      <w:r>
        <w:rPr>
          <w:spacing w:val="5"/>
          <w:w w:val="95"/>
        </w:rPr>
        <w:t>）=企业实际存续期间营业收入／企业实 </w:t>
      </w:r>
      <w:r>
        <w:rPr>
          <w:spacing w:val="5"/>
        </w:rPr>
        <w:t>际存续月数×12。</w:t>
      </w:r>
    </w:p>
    <w:p>
      <w:pPr>
        <w:pStyle w:val="ListParagraph"/>
        <w:numPr>
          <w:ilvl w:val="0"/>
          <w:numId w:val="7"/>
        </w:numPr>
        <w:tabs>
          <w:tab w:pos="1423" w:val="left" w:leader="none"/>
        </w:tabs>
        <w:spacing w:line="364" w:lineRule="auto" w:before="2" w:after="0"/>
        <w:ind w:left="460" w:right="277" w:firstLine="640"/>
        <w:jc w:val="left"/>
        <w:rPr>
          <w:sz w:val="32"/>
        </w:rPr>
      </w:pPr>
      <w:r>
        <w:rPr>
          <w:spacing w:val="-12"/>
          <w:sz w:val="32"/>
        </w:rPr>
        <w:t>适用“优惠内容”第 </w:t>
      </w:r>
      <w:r>
        <w:rPr>
          <w:sz w:val="32"/>
        </w:rPr>
        <w:t>2</w:t>
      </w:r>
      <w:r>
        <w:rPr>
          <w:spacing w:val="-10"/>
          <w:sz w:val="32"/>
        </w:rPr>
        <w:t> 条规定的“金融机构”需符合以下条件：</w:t>
      </w:r>
    </w:p>
    <w:p>
      <w:pPr>
        <w:pStyle w:val="BodyText"/>
        <w:spacing w:line="364" w:lineRule="auto" w:before="1"/>
        <w:ind w:left="460" w:right="119" w:firstLine="640"/>
      </w:pPr>
      <w:r>
        <w:rPr>
          <w:spacing w:val="-3"/>
        </w:rPr>
        <w:t>金融机构，是指经人民银行、银保监会批准成立的已通</w:t>
      </w:r>
      <w:r>
        <w:rPr>
          <w:spacing w:val="-5"/>
        </w:rPr>
        <w:t>过监管部门上一年度“两增两控”考核的机构，以及经人民</w:t>
      </w:r>
      <w:r>
        <w:rPr>
          <w:spacing w:val="-15"/>
          <w:w w:val="95"/>
        </w:rPr>
        <w:t>银行、银保监会、证监会批准成立的开发银行及政策性银行、 </w:t>
      </w:r>
      <w:r>
        <w:rPr>
          <w:spacing w:val="-15"/>
        </w:rPr>
        <w:t>外资银行和非银行业金融机构。</w:t>
      </w:r>
    </w:p>
    <w:p>
      <w:pPr>
        <w:pStyle w:val="BodyText"/>
        <w:spacing w:line="364" w:lineRule="auto" w:before="3"/>
        <w:ind w:left="460" w:right="277" w:firstLine="640"/>
        <w:jc w:val="both"/>
      </w:pPr>
      <w:r>
        <w:rPr>
          <w:spacing w:val="-1"/>
        </w:rPr>
        <w:t>“两增两控”是指单户授信总额 </w:t>
      </w:r>
      <w:r>
        <w:rPr/>
        <w:t>1000</w:t>
      </w:r>
      <w:r>
        <w:rPr>
          <w:spacing w:val="-11"/>
        </w:rPr>
        <w:t> 万元以下</w:t>
      </w:r>
      <w:r>
        <w:rPr>
          <w:spacing w:val="7"/>
        </w:rPr>
        <w:t>（含</w:t>
      </w:r>
      <w:r>
        <w:rPr/>
        <w:t>） </w:t>
      </w:r>
      <w:r>
        <w:rPr>
          <w:spacing w:val="-1"/>
        </w:rPr>
        <w:t>小微企业贷款同比增速不低于各项贷款同比增速，有贷款余</w:t>
      </w:r>
      <w:r>
        <w:rPr>
          <w:spacing w:val="-2"/>
        </w:rPr>
        <w:t>额的户数不低于上年同期水平，合理控制小微企业贷款资产</w:t>
      </w:r>
      <w:r>
        <w:rPr>
          <w:spacing w:val="-3"/>
          <w:w w:val="95"/>
        </w:rPr>
        <w:t>质量水平和贷款综合成本</w:t>
      </w:r>
      <w:r>
        <w:rPr>
          <w:w w:val="95"/>
        </w:rPr>
        <w:t>（包括利率和贷款相关的银行服务 收费</w:t>
      </w:r>
      <w:r>
        <w:rPr>
          <w:spacing w:val="-3"/>
          <w:w w:val="95"/>
        </w:rPr>
        <w:t>）水平。金融机构完成“两增两控”情况，以银保监会 </w:t>
      </w:r>
      <w:r>
        <w:rPr>
          <w:spacing w:val="-3"/>
        </w:rPr>
        <w:t>及其派出机构考核结果为准。</w:t>
      </w:r>
    </w:p>
    <w:p>
      <w:pPr>
        <w:spacing w:after="0" w:line="364" w:lineRule="auto"/>
        <w:jc w:val="both"/>
        <w:sectPr>
          <w:pgSz w:w="11910" w:h="16840"/>
          <w:pgMar w:header="0" w:footer="704" w:top="1500" w:bottom="900" w:left="1340" w:right="1520"/>
        </w:sectPr>
      </w:pPr>
    </w:p>
    <w:p>
      <w:pPr>
        <w:spacing w:before="30"/>
        <w:ind w:left="460" w:right="0" w:firstLine="0"/>
        <w:jc w:val="left"/>
        <w:rPr>
          <w:b/>
          <w:sz w:val="32"/>
        </w:rPr>
      </w:pPr>
      <w:bookmarkStart w:name="【政策依据】" w:id="67"/>
      <w:bookmarkEnd w:id="67"/>
      <w:r>
        <w:rPr/>
      </w:r>
      <w:r>
        <w:rPr>
          <w:b/>
          <w:sz w:val="32"/>
        </w:rPr>
        <w:t>【政策依据】</w:t>
      </w:r>
    </w:p>
    <w:p>
      <w:pPr>
        <w:pStyle w:val="BodyText"/>
        <w:spacing w:before="12"/>
        <w:rPr>
          <w:b/>
          <w:sz w:val="36"/>
        </w:rPr>
      </w:pPr>
    </w:p>
    <w:p>
      <w:pPr>
        <w:pStyle w:val="ListParagraph"/>
        <w:numPr>
          <w:ilvl w:val="0"/>
          <w:numId w:val="8"/>
        </w:numPr>
        <w:tabs>
          <w:tab w:pos="1425" w:val="left" w:leader="none"/>
        </w:tabs>
        <w:spacing w:line="364" w:lineRule="auto" w:before="0" w:after="0"/>
        <w:ind w:left="460" w:right="277" w:firstLine="640"/>
        <w:jc w:val="both"/>
        <w:rPr>
          <w:rFonts w:ascii="黑体" w:eastAsia="黑体" w:hint="eastAsia"/>
          <w:sz w:val="32"/>
        </w:rPr>
      </w:pPr>
      <w:r>
        <w:rPr>
          <w:rFonts w:ascii="黑体" w:eastAsia="黑体" w:hint="eastAsia"/>
          <w:spacing w:val="1"/>
          <w:sz w:val="32"/>
        </w:rPr>
        <w:t>《财政部 税务总局关于支持小微企业融资有关税收</w:t>
      </w:r>
      <w:r>
        <w:rPr>
          <w:rFonts w:ascii="黑体" w:eastAsia="黑体" w:hint="eastAsia"/>
          <w:spacing w:val="-26"/>
          <w:sz w:val="32"/>
        </w:rPr>
        <w:t>政策的通知》</w:t>
      </w:r>
      <w:r>
        <w:rPr>
          <w:rFonts w:ascii="黑体" w:eastAsia="黑体" w:hint="eastAsia"/>
          <w:sz w:val="32"/>
        </w:rPr>
        <w:t>（财税〔2017〕77</w:t>
      </w:r>
      <w:r>
        <w:rPr>
          <w:rFonts w:ascii="黑体" w:eastAsia="黑体" w:hint="eastAsia"/>
          <w:spacing w:val="-42"/>
          <w:sz w:val="32"/>
        </w:rPr>
        <w:t> 号</w:t>
      </w:r>
      <w:r>
        <w:rPr>
          <w:rFonts w:ascii="黑体" w:eastAsia="黑体" w:hint="eastAsia"/>
          <w:sz w:val="32"/>
        </w:rPr>
        <w:t>）第一条、第三条</w:t>
      </w:r>
    </w:p>
    <w:p>
      <w:pPr>
        <w:pStyle w:val="ListParagraph"/>
        <w:numPr>
          <w:ilvl w:val="0"/>
          <w:numId w:val="8"/>
        </w:numPr>
        <w:tabs>
          <w:tab w:pos="1425" w:val="left" w:leader="none"/>
        </w:tabs>
        <w:spacing w:line="364" w:lineRule="auto" w:before="1" w:after="0"/>
        <w:ind w:left="460" w:right="277" w:firstLine="640"/>
        <w:jc w:val="both"/>
        <w:rPr>
          <w:rFonts w:ascii="黑体" w:eastAsia="黑体" w:hint="eastAsia"/>
          <w:sz w:val="32"/>
        </w:rPr>
      </w:pPr>
      <w:r>
        <w:rPr>
          <w:rFonts w:ascii="黑体" w:eastAsia="黑体" w:hint="eastAsia"/>
          <w:spacing w:val="1"/>
          <w:sz w:val="32"/>
        </w:rPr>
        <w:t>《财政部 税务总局关于金融机构小微企业贷款利息</w:t>
      </w:r>
      <w:r>
        <w:rPr>
          <w:rFonts w:ascii="黑体" w:eastAsia="黑体" w:hint="eastAsia"/>
          <w:spacing w:val="-12"/>
          <w:sz w:val="32"/>
        </w:rPr>
        <w:t>收入免征增值税政策的通知》</w:t>
      </w:r>
      <w:r>
        <w:rPr>
          <w:rFonts w:ascii="黑体" w:eastAsia="黑体" w:hint="eastAsia"/>
          <w:sz w:val="32"/>
        </w:rPr>
        <w:t>（财税〔2018〕91</w:t>
      </w:r>
      <w:r>
        <w:rPr>
          <w:rFonts w:ascii="黑体" w:eastAsia="黑体" w:hint="eastAsia"/>
          <w:spacing w:val="-41"/>
          <w:sz w:val="32"/>
        </w:rPr>
        <w:t> 号</w:t>
      </w:r>
      <w:r>
        <w:rPr>
          <w:rFonts w:ascii="黑体" w:eastAsia="黑体" w:hint="eastAsia"/>
          <w:sz w:val="32"/>
        </w:rPr>
        <w:t>）</w:t>
      </w:r>
    </w:p>
    <w:p>
      <w:pPr>
        <w:pStyle w:val="ListParagraph"/>
        <w:numPr>
          <w:ilvl w:val="0"/>
          <w:numId w:val="8"/>
        </w:numPr>
        <w:tabs>
          <w:tab w:pos="1425" w:val="left" w:leader="none"/>
        </w:tabs>
        <w:spacing w:line="364" w:lineRule="auto" w:before="2" w:after="0"/>
        <w:ind w:left="460" w:right="277" w:firstLine="640"/>
        <w:jc w:val="both"/>
        <w:rPr>
          <w:rFonts w:ascii="黑体" w:eastAsia="黑体" w:hint="eastAsia"/>
          <w:sz w:val="32"/>
        </w:rPr>
      </w:pPr>
      <w:r>
        <w:rPr>
          <w:rFonts w:ascii="黑体" w:eastAsia="黑体" w:hint="eastAsia"/>
          <w:spacing w:val="1"/>
          <w:sz w:val="32"/>
        </w:rPr>
        <w:t>《财政部 税务总局关于明确国有农用地出租等增值</w:t>
      </w:r>
      <w:r>
        <w:rPr>
          <w:rFonts w:ascii="黑体" w:eastAsia="黑体" w:hint="eastAsia"/>
          <w:spacing w:val="-22"/>
          <w:sz w:val="32"/>
        </w:rPr>
        <w:t>税政策的公告》</w:t>
      </w:r>
      <w:r>
        <w:rPr>
          <w:rFonts w:ascii="黑体" w:eastAsia="黑体" w:hint="eastAsia"/>
          <w:sz w:val="32"/>
        </w:rPr>
        <w:t>（2020</w:t>
      </w:r>
      <w:r>
        <w:rPr>
          <w:rFonts w:ascii="黑体" w:eastAsia="黑体" w:hint="eastAsia"/>
          <w:spacing w:val="-41"/>
          <w:sz w:val="32"/>
        </w:rPr>
        <w:t> 年第 </w:t>
      </w:r>
      <w:r>
        <w:rPr>
          <w:rFonts w:ascii="黑体" w:eastAsia="黑体" w:hint="eastAsia"/>
          <w:sz w:val="32"/>
        </w:rPr>
        <w:t>2</w:t>
      </w:r>
      <w:r>
        <w:rPr>
          <w:rFonts w:ascii="黑体" w:eastAsia="黑体" w:hint="eastAsia"/>
          <w:spacing w:val="-40"/>
          <w:sz w:val="32"/>
        </w:rPr>
        <w:t> 号</w:t>
      </w:r>
      <w:r>
        <w:rPr>
          <w:rFonts w:ascii="黑体" w:eastAsia="黑体" w:hint="eastAsia"/>
          <w:sz w:val="32"/>
        </w:rPr>
        <w:t>）第五条</w:t>
      </w:r>
    </w:p>
    <w:p>
      <w:pPr>
        <w:pStyle w:val="ListParagraph"/>
        <w:numPr>
          <w:ilvl w:val="0"/>
          <w:numId w:val="8"/>
        </w:numPr>
        <w:tabs>
          <w:tab w:pos="1425" w:val="left" w:leader="none"/>
        </w:tabs>
        <w:spacing w:line="364" w:lineRule="auto" w:before="2" w:after="0"/>
        <w:ind w:left="460" w:right="277" w:firstLine="640"/>
        <w:jc w:val="both"/>
        <w:rPr>
          <w:rFonts w:ascii="黑体" w:eastAsia="黑体" w:hint="eastAsia"/>
          <w:sz w:val="32"/>
        </w:rPr>
      </w:pPr>
      <w:r>
        <w:rPr>
          <w:rFonts w:ascii="黑体" w:eastAsia="黑体" w:hint="eastAsia"/>
          <w:spacing w:val="1"/>
          <w:sz w:val="32"/>
        </w:rPr>
        <w:t>《财政部 税务总局关于延续实施普惠金融有关税收</w:t>
      </w:r>
      <w:r>
        <w:rPr>
          <w:rFonts w:ascii="黑体" w:eastAsia="黑体" w:hint="eastAsia"/>
          <w:spacing w:val="-20"/>
          <w:sz w:val="32"/>
        </w:rPr>
        <w:t>优惠政策的公告》</w:t>
      </w:r>
      <w:r>
        <w:rPr>
          <w:rFonts w:ascii="黑体" w:eastAsia="黑体" w:hint="eastAsia"/>
          <w:sz w:val="32"/>
        </w:rPr>
        <w:t>（2020</w:t>
      </w:r>
      <w:r>
        <w:rPr>
          <w:rFonts w:ascii="黑体" w:eastAsia="黑体" w:hint="eastAsia"/>
          <w:spacing w:val="-41"/>
          <w:sz w:val="32"/>
        </w:rPr>
        <w:t> 年第 </w:t>
      </w:r>
      <w:r>
        <w:rPr>
          <w:rFonts w:ascii="黑体" w:eastAsia="黑体" w:hint="eastAsia"/>
          <w:sz w:val="32"/>
        </w:rPr>
        <w:t>22</w:t>
      </w:r>
      <w:r>
        <w:rPr>
          <w:rFonts w:ascii="黑体" w:eastAsia="黑体" w:hint="eastAsia"/>
          <w:spacing w:val="-40"/>
          <w:sz w:val="32"/>
        </w:rPr>
        <w:t> 号</w:t>
      </w:r>
      <w:r>
        <w:rPr>
          <w:rFonts w:ascii="黑体" w:eastAsia="黑体" w:hint="eastAsia"/>
          <w:sz w:val="32"/>
        </w:rPr>
        <w:t>）</w:t>
      </w:r>
    </w:p>
    <w:p>
      <w:pPr>
        <w:pStyle w:val="ListParagraph"/>
        <w:numPr>
          <w:ilvl w:val="0"/>
          <w:numId w:val="8"/>
        </w:numPr>
        <w:tabs>
          <w:tab w:pos="1425" w:val="left" w:leader="none"/>
        </w:tabs>
        <w:spacing w:line="364" w:lineRule="auto" w:before="1" w:after="0"/>
        <w:ind w:left="460" w:right="277" w:firstLine="640"/>
        <w:jc w:val="both"/>
        <w:rPr>
          <w:rFonts w:ascii="黑体" w:eastAsia="黑体" w:hint="eastAsia"/>
          <w:sz w:val="32"/>
        </w:rPr>
      </w:pPr>
      <w:r>
        <w:rPr>
          <w:rFonts w:ascii="黑体" w:eastAsia="黑体" w:hint="eastAsia"/>
          <w:spacing w:val="1"/>
          <w:sz w:val="32"/>
        </w:rPr>
        <w:t>《财政部 税务总局关于延长部分税收优惠政策执行</w:t>
      </w:r>
      <w:r>
        <w:rPr>
          <w:rFonts w:ascii="黑体" w:eastAsia="黑体" w:hint="eastAsia"/>
          <w:spacing w:val="-26"/>
          <w:sz w:val="32"/>
        </w:rPr>
        <w:t>期限的公告》</w:t>
      </w:r>
      <w:r>
        <w:rPr>
          <w:rFonts w:ascii="黑体" w:eastAsia="黑体" w:hint="eastAsia"/>
          <w:sz w:val="32"/>
        </w:rPr>
        <w:t>（2021</w:t>
      </w:r>
      <w:r>
        <w:rPr>
          <w:rFonts w:ascii="黑体" w:eastAsia="黑体" w:hint="eastAsia"/>
          <w:spacing w:val="-41"/>
          <w:sz w:val="32"/>
        </w:rPr>
        <w:t> 年第 </w:t>
      </w:r>
      <w:r>
        <w:rPr>
          <w:rFonts w:ascii="黑体" w:eastAsia="黑体" w:hint="eastAsia"/>
          <w:sz w:val="32"/>
        </w:rPr>
        <w:t>6</w:t>
      </w:r>
      <w:r>
        <w:rPr>
          <w:rFonts w:ascii="黑体" w:eastAsia="黑体" w:hint="eastAsia"/>
          <w:spacing w:val="-40"/>
          <w:sz w:val="32"/>
        </w:rPr>
        <w:t> 号</w:t>
      </w:r>
      <w:r>
        <w:rPr>
          <w:rFonts w:ascii="黑体" w:eastAsia="黑体" w:hint="eastAsia"/>
          <w:sz w:val="32"/>
        </w:rPr>
        <w:t>）第一条</w:t>
      </w:r>
    </w:p>
    <w:p>
      <w:pPr>
        <w:pStyle w:val="ListParagraph"/>
        <w:numPr>
          <w:ilvl w:val="0"/>
          <w:numId w:val="8"/>
        </w:numPr>
        <w:tabs>
          <w:tab w:pos="1420" w:val="left" w:leader="none"/>
        </w:tabs>
        <w:spacing w:line="364" w:lineRule="auto" w:before="2" w:after="0"/>
        <w:ind w:left="460" w:right="277" w:firstLine="640"/>
        <w:jc w:val="both"/>
        <w:rPr>
          <w:rFonts w:ascii="黑体" w:eastAsia="黑体" w:hint="eastAsia"/>
          <w:sz w:val="32"/>
        </w:rPr>
      </w:pPr>
      <w:r>
        <w:rPr>
          <w:rFonts w:ascii="黑体" w:eastAsia="黑体" w:hint="eastAsia"/>
          <w:spacing w:val="-1"/>
          <w:sz w:val="32"/>
        </w:rPr>
        <w:t>《工业和信息化部 国家统计局 国家发展和改革委</w:t>
      </w:r>
      <w:r>
        <w:rPr>
          <w:rFonts w:ascii="黑体" w:eastAsia="黑体" w:hint="eastAsia"/>
          <w:spacing w:val="-3"/>
          <w:sz w:val="32"/>
        </w:rPr>
        <w:t>员会 财政部关于印发中小企业划型标准规定的通知</w:t>
      </w:r>
      <w:r>
        <w:rPr>
          <w:rFonts w:ascii="黑体" w:eastAsia="黑体" w:hint="eastAsia"/>
          <w:spacing w:val="-175"/>
          <w:sz w:val="32"/>
        </w:rPr>
        <w:t>》</w:t>
      </w:r>
      <w:r>
        <w:rPr>
          <w:rFonts w:ascii="黑体" w:eastAsia="黑体" w:hint="eastAsia"/>
          <w:sz w:val="32"/>
        </w:rPr>
        <w:t>（工信部联企业〔2011〕300</w:t>
      </w:r>
      <w:r>
        <w:rPr>
          <w:rFonts w:ascii="黑体" w:eastAsia="黑体" w:hint="eastAsia"/>
          <w:spacing w:val="-41"/>
          <w:sz w:val="32"/>
        </w:rPr>
        <w:t> 号</w:t>
      </w:r>
      <w:r>
        <w:rPr>
          <w:rFonts w:ascii="黑体" w:eastAsia="黑体" w:hint="eastAsia"/>
          <w:sz w:val="32"/>
        </w:rPr>
        <w:t>）</w:t>
      </w:r>
    </w:p>
    <w:p>
      <w:pPr>
        <w:pStyle w:val="BodyText"/>
        <w:rPr>
          <w:rFonts w:ascii="黑体"/>
        </w:rPr>
      </w:pPr>
    </w:p>
    <w:p>
      <w:pPr>
        <w:pStyle w:val="BodyText"/>
        <w:rPr>
          <w:rFonts w:ascii="黑体"/>
          <w:sz w:val="29"/>
        </w:rPr>
      </w:pPr>
    </w:p>
    <w:p>
      <w:pPr>
        <w:pStyle w:val="Heading2"/>
        <w:numPr>
          <w:ilvl w:val="1"/>
          <w:numId w:val="4"/>
        </w:numPr>
        <w:tabs>
          <w:tab w:pos="585" w:val="left" w:leader="none"/>
        </w:tabs>
        <w:spacing w:line="240" w:lineRule="auto" w:before="1" w:after="0"/>
        <w:ind w:left="584" w:right="0" w:hanging="485"/>
        <w:jc w:val="left"/>
        <w:rPr>
          <w:sz w:val="30"/>
        </w:rPr>
      </w:pPr>
      <w:bookmarkStart w:name="10.金融机构农户小额贷款利息收入企业所得税减计收入" w:id="68"/>
      <w:bookmarkEnd w:id="68"/>
      <w:r>
        <w:rPr>
          <w:b w:val="0"/>
        </w:rPr>
      </w:r>
      <w:bookmarkStart w:name="_bookmark11" w:id="69"/>
      <w:bookmarkEnd w:id="69"/>
      <w:r>
        <w:rPr>
          <w:b w:val="0"/>
        </w:rPr>
      </w:r>
      <w:bookmarkStart w:name="_bookmark11" w:id="70"/>
      <w:bookmarkEnd w:id="70"/>
      <w:r>
        <w:rPr/>
        <w:t>金融机构农户小额贷款利息收入企业所得税减计收入</w:t>
      </w:r>
    </w:p>
    <w:p>
      <w:pPr>
        <w:pStyle w:val="BodyText"/>
        <w:spacing w:before="1"/>
        <w:rPr>
          <w:b/>
          <w:sz w:val="37"/>
        </w:rPr>
      </w:pPr>
    </w:p>
    <w:p>
      <w:pPr>
        <w:spacing w:before="0"/>
        <w:ind w:left="460" w:right="0" w:firstLine="0"/>
        <w:jc w:val="left"/>
        <w:rPr>
          <w:b/>
          <w:sz w:val="32"/>
        </w:rPr>
      </w:pPr>
      <w:bookmarkStart w:name="【享受主体】" w:id="71"/>
      <w:bookmarkEnd w:id="71"/>
      <w:r>
        <w:rPr/>
      </w:r>
      <w:r>
        <w:rPr>
          <w:b/>
          <w:sz w:val="32"/>
        </w:rPr>
        <w:t>【享受主体】</w:t>
      </w:r>
    </w:p>
    <w:p>
      <w:pPr>
        <w:pStyle w:val="BodyText"/>
        <w:spacing w:before="12"/>
        <w:rPr>
          <w:b/>
          <w:sz w:val="36"/>
        </w:rPr>
      </w:pPr>
    </w:p>
    <w:p>
      <w:pPr>
        <w:pStyle w:val="BodyText"/>
        <w:ind w:left="1100"/>
      </w:pPr>
      <w:r>
        <w:rPr/>
        <w:t>向农户提供小额贷款的金融机构</w:t>
      </w:r>
    </w:p>
    <w:p>
      <w:pPr>
        <w:pStyle w:val="BodyText"/>
        <w:spacing w:before="12"/>
        <w:rPr>
          <w:sz w:val="36"/>
        </w:rPr>
      </w:pPr>
    </w:p>
    <w:p>
      <w:pPr>
        <w:spacing w:before="0"/>
        <w:ind w:left="460" w:right="0" w:firstLine="0"/>
        <w:jc w:val="left"/>
        <w:rPr>
          <w:b/>
          <w:sz w:val="32"/>
        </w:rPr>
      </w:pPr>
      <w:bookmarkStart w:name="【优惠内容】" w:id="72"/>
      <w:bookmarkEnd w:id="72"/>
      <w:r>
        <w:rPr/>
      </w:r>
      <w:r>
        <w:rPr>
          <w:b/>
          <w:sz w:val="32"/>
        </w:rPr>
        <w:t>【优惠内容】</w:t>
      </w:r>
    </w:p>
    <w:p>
      <w:pPr>
        <w:pStyle w:val="BodyText"/>
        <w:spacing w:before="1"/>
        <w:rPr>
          <w:b/>
          <w:sz w:val="37"/>
        </w:rPr>
      </w:pPr>
    </w:p>
    <w:p>
      <w:pPr>
        <w:pStyle w:val="BodyText"/>
        <w:spacing w:before="1"/>
        <w:ind w:left="1100"/>
      </w:pPr>
      <w:r>
        <w:rPr/>
        <w:t>2023</w:t>
      </w:r>
      <w:r>
        <w:rPr>
          <w:spacing w:val="-55"/>
        </w:rPr>
        <w:t> 年 </w:t>
      </w:r>
      <w:r>
        <w:rPr/>
        <w:t>12</w:t>
      </w:r>
      <w:r>
        <w:rPr>
          <w:spacing w:val="-55"/>
        </w:rPr>
        <w:t> 月 </w:t>
      </w:r>
      <w:r>
        <w:rPr/>
        <w:t>31</w:t>
      </w:r>
      <w:r>
        <w:rPr>
          <w:spacing w:val="-14"/>
        </w:rPr>
        <w:t> 日前，对金融机构农户小额贷款的利息</w:t>
      </w:r>
    </w:p>
    <w:p>
      <w:pPr>
        <w:spacing w:after="0"/>
        <w:sectPr>
          <w:pgSz w:w="11910" w:h="16840"/>
          <w:pgMar w:header="0" w:footer="704" w:top="1500" w:bottom="900" w:left="1340" w:right="1520"/>
        </w:sectPr>
      </w:pPr>
    </w:p>
    <w:p>
      <w:pPr>
        <w:pStyle w:val="BodyText"/>
        <w:spacing w:before="25"/>
        <w:ind w:left="460"/>
      </w:pPr>
      <w:r>
        <w:rPr>
          <w:position w:val="1"/>
        </w:rPr>
        <w:t>收入，在计算应纳税所得额时，按</w:t>
      </w:r>
      <w:r>
        <w:rPr>
          <w:spacing w:val="-87"/>
          <w:position w:val="1"/>
        </w:rPr>
        <w:t> </w:t>
      </w:r>
      <w:r>
        <w:rPr>
          <w:spacing w:val="6"/>
          <w:position w:val="1"/>
        </w:rPr>
        <w:t>90</w:t>
      </w:r>
      <w:r>
        <w:rPr>
          <w:spacing w:val="11"/>
          <w:w w:val="99"/>
        </w:rPr>
        <w:drawing>
          <wp:inline distT="0" distB="0" distL="0" distR="0">
            <wp:extent cx="85724" cy="155574"/>
            <wp:effectExtent l="0" t="0" r="0" b="0"/>
            <wp:docPr id="41" name="image1.png"/>
            <wp:cNvGraphicFramePr>
              <a:graphicFrameLocks noChangeAspect="1"/>
            </wp:cNvGraphicFramePr>
            <a:graphic>
              <a:graphicData uri="http://schemas.openxmlformats.org/drawingml/2006/picture">
                <pic:pic>
                  <pic:nvPicPr>
                    <pic:cNvPr id="42"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position w:val="1"/>
        </w:rPr>
        <w:t>计入收入总额。</w:t>
      </w:r>
    </w:p>
    <w:p>
      <w:pPr>
        <w:pStyle w:val="BodyText"/>
        <w:spacing w:before="4"/>
        <w:rPr>
          <w:sz w:val="37"/>
        </w:rPr>
      </w:pPr>
    </w:p>
    <w:p>
      <w:pPr>
        <w:spacing w:before="0"/>
        <w:ind w:left="460" w:right="0" w:firstLine="0"/>
        <w:jc w:val="left"/>
        <w:rPr>
          <w:b/>
          <w:sz w:val="32"/>
        </w:rPr>
      </w:pPr>
      <w:bookmarkStart w:name="【享受条件】" w:id="73"/>
      <w:bookmarkEnd w:id="73"/>
      <w:r>
        <w:rPr/>
      </w:r>
      <w:r>
        <w:rPr>
          <w:b/>
          <w:sz w:val="32"/>
        </w:rPr>
        <w:t>【享受条件】</w:t>
      </w:r>
    </w:p>
    <w:p>
      <w:pPr>
        <w:pStyle w:val="BodyText"/>
        <w:spacing w:before="1"/>
        <w:rPr>
          <w:b/>
          <w:sz w:val="37"/>
        </w:rPr>
      </w:pPr>
    </w:p>
    <w:p>
      <w:pPr>
        <w:pStyle w:val="ListParagraph"/>
        <w:numPr>
          <w:ilvl w:val="2"/>
          <w:numId w:val="4"/>
        </w:numPr>
        <w:tabs>
          <w:tab w:pos="1425" w:val="left" w:leader="none"/>
        </w:tabs>
        <w:spacing w:line="364" w:lineRule="auto" w:before="1" w:after="0"/>
        <w:ind w:left="460" w:right="277" w:firstLine="640"/>
        <w:jc w:val="both"/>
        <w:rPr>
          <w:sz w:val="30"/>
        </w:rPr>
      </w:pPr>
      <w:r>
        <w:rPr>
          <w:spacing w:val="4"/>
          <w:w w:val="95"/>
          <w:sz w:val="32"/>
        </w:rPr>
        <w:t>农户，是指长期(一年以上)居住在乡镇(不包括城关 镇)行政管理区域内的住户，还包括长期居住在城关镇所辖 </w:t>
      </w:r>
      <w:r>
        <w:rPr>
          <w:spacing w:val="11"/>
          <w:w w:val="95"/>
          <w:sz w:val="32"/>
        </w:rPr>
        <w:t>行政村范围内的住户和户口不在本地而在本地居住一年以 </w:t>
      </w:r>
      <w:r>
        <w:rPr>
          <w:spacing w:val="-11"/>
          <w:sz w:val="32"/>
        </w:rPr>
        <w:t>上的住户，国有农场的职工和农村个体工商户。位于乡镇(不</w:t>
      </w:r>
      <w:r>
        <w:rPr>
          <w:spacing w:val="4"/>
          <w:w w:val="95"/>
          <w:sz w:val="32"/>
        </w:rPr>
        <w:t>包括城关镇)行政管理区域内和在城关镇所辖行政村范围内 </w:t>
      </w:r>
      <w:r>
        <w:rPr>
          <w:spacing w:val="-2"/>
          <w:w w:val="95"/>
          <w:sz w:val="32"/>
        </w:rPr>
        <w:t>的国有经济的机关、团体、学校、企事业单位的集体户；有 </w:t>
      </w:r>
      <w:r>
        <w:rPr>
          <w:spacing w:val="-4"/>
          <w:w w:val="95"/>
          <w:sz w:val="32"/>
        </w:rPr>
        <w:t>本地户口，但举家外出谋生一年以上的住户，无论是否保留 </w:t>
      </w:r>
      <w:r>
        <w:rPr>
          <w:spacing w:val="-6"/>
          <w:w w:val="95"/>
          <w:sz w:val="32"/>
        </w:rPr>
        <w:t>承包耕地均不属于农户。农户以户为统计单位，既可以从事 </w:t>
      </w:r>
      <w:r>
        <w:rPr>
          <w:spacing w:val="-7"/>
          <w:sz w:val="32"/>
        </w:rPr>
        <w:t>农业生产经营，也可以从事非农业生产经营。农户贷款的判定应以贷款发放时的承贷主体是否属于农户为准。</w:t>
      </w:r>
    </w:p>
    <w:p>
      <w:pPr>
        <w:pStyle w:val="ListParagraph"/>
        <w:numPr>
          <w:ilvl w:val="2"/>
          <w:numId w:val="4"/>
        </w:numPr>
        <w:tabs>
          <w:tab w:pos="1425" w:val="left" w:leader="none"/>
        </w:tabs>
        <w:spacing w:line="364" w:lineRule="auto" w:before="8" w:after="0"/>
        <w:ind w:left="460" w:right="280" w:firstLine="640"/>
        <w:jc w:val="both"/>
        <w:rPr>
          <w:sz w:val="30"/>
        </w:rPr>
      </w:pPr>
      <w:r>
        <w:rPr>
          <w:spacing w:val="1"/>
          <w:sz w:val="32"/>
        </w:rPr>
        <w:t>小额贷款，是指单笔且该农户贷款余额总额在 </w:t>
      </w:r>
      <w:r>
        <w:rPr>
          <w:sz w:val="32"/>
        </w:rPr>
        <w:t>10</w:t>
      </w:r>
      <w:r>
        <w:rPr>
          <w:spacing w:val="-43"/>
          <w:sz w:val="32"/>
        </w:rPr>
        <w:t> 万元（含本数）以下的贷款。</w:t>
      </w:r>
    </w:p>
    <w:p>
      <w:pPr>
        <w:spacing w:before="260"/>
        <w:ind w:left="460" w:right="0" w:firstLine="0"/>
        <w:jc w:val="left"/>
        <w:rPr>
          <w:b/>
          <w:sz w:val="32"/>
        </w:rPr>
      </w:pPr>
      <w:bookmarkStart w:name="【政策依据】" w:id="74"/>
      <w:bookmarkEnd w:id="74"/>
      <w:r>
        <w:rPr/>
      </w:r>
      <w:r>
        <w:rPr>
          <w:b/>
          <w:sz w:val="32"/>
        </w:rPr>
        <w:t>【政策依据】</w:t>
      </w:r>
    </w:p>
    <w:p>
      <w:pPr>
        <w:pStyle w:val="BodyText"/>
        <w:spacing w:before="12"/>
        <w:rPr>
          <w:b/>
          <w:sz w:val="36"/>
        </w:rPr>
      </w:pPr>
    </w:p>
    <w:p>
      <w:pPr>
        <w:pStyle w:val="ListParagraph"/>
        <w:numPr>
          <w:ilvl w:val="0"/>
          <w:numId w:val="9"/>
        </w:numPr>
        <w:tabs>
          <w:tab w:pos="1425" w:val="left" w:leader="none"/>
        </w:tabs>
        <w:spacing w:line="364" w:lineRule="auto" w:before="0" w:after="0"/>
        <w:ind w:left="460" w:right="277" w:firstLine="640"/>
        <w:jc w:val="both"/>
        <w:rPr>
          <w:rFonts w:ascii="黑体" w:eastAsia="黑体" w:hint="eastAsia"/>
          <w:sz w:val="32"/>
        </w:rPr>
      </w:pPr>
      <w:r>
        <w:rPr>
          <w:rFonts w:ascii="黑体" w:eastAsia="黑体" w:hint="eastAsia"/>
          <w:spacing w:val="1"/>
          <w:sz w:val="32"/>
        </w:rPr>
        <w:t>《财政部 税务总局关于延续支持农村金融发展有关</w:t>
      </w:r>
      <w:r>
        <w:rPr>
          <w:rFonts w:ascii="黑体" w:eastAsia="黑体" w:hint="eastAsia"/>
          <w:spacing w:val="-20"/>
          <w:sz w:val="32"/>
        </w:rPr>
        <w:t>税收政策的通知》</w:t>
      </w:r>
      <w:r>
        <w:rPr>
          <w:rFonts w:ascii="黑体" w:eastAsia="黑体" w:hint="eastAsia"/>
          <w:sz w:val="32"/>
        </w:rPr>
        <w:t>（财税〔2017〕44</w:t>
      </w:r>
      <w:r>
        <w:rPr>
          <w:rFonts w:ascii="黑体" w:eastAsia="黑体" w:hint="eastAsia"/>
          <w:spacing w:val="-41"/>
          <w:sz w:val="32"/>
        </w:rPr>
        <w:t> 号</w:t>
      </w:r>
      <w:r>
        <w:rPr>
          <w:rFonts w:ascii="黑体" w:eastAsia="黑体" w:hint="eastAsia"/>
          <w:sz w:val="32"/>
        </w:rPr>
        <w:t>）第二条、第四条</w:t>
      </w:r>
    </w:p>
    <w:p>
      <w:pPr>
        <w:pStyle w:val="ListParagraph"/>
        <w:numPr>
          <w:ilvl w:val="0"/>
          <w:numId w:val="9"/>
        </w:numPr>
        <w:tabs>
          <w:tab w:pos="1425" w:val="left" w:leader="none"/>
        </w:tabs>
        <w:spacing w:line="364" w:lineRule="auto" w:before="2" w:after="0"/>
        <w:ind w:left="460" w:right="277" w:firstLine="640"/>
        <w:jc w:val="both"/>
        <w:rPr>
          <w:rFonts w:ascii="黑体" w:eastAsia="黑体" w:hint="eastAsia"/>
          <w:sz w:val="32"/>
        </w:rPr>
      </w:pPr>
      <w:r>
        <w:rPr>
          <w:rFonts w:ascii="黑体" w:eastAsia="黑体" w:hint="eastAsia"/>
          <w:spacing w:val="1"/>
          <w:sz w:val="32"/>
        </w:rPr>
        <w:t>《财政部 税务总局关于延续实施普惠金融有关税收</w:t>
      </w:r>
      <w:r>
        <w:rPr>
          <w:rFonts w:ascii="黑体" w:eastAsia="黑体" w:hint="eastAsia"/>
          <w:spacing w:val="-20"/>
          <w:sz w:val="32"/>
        </w:rPr>
        <w:t>优惠政策的公告》</w:t>
      </w:r>
      <w:r>
        <w:rPr>
          <w:rFonts w:ascii="黑体" w:eastAsia="黑体" w:hint="eastAsia"/>
          <w:sz w:val="32"/>
        </w:rPr>
        <w:t>（2020</w:t>
      </w:r>
      <w:r>
        <w:rPr>
          <w:rFonts w:ascii="黑体" w:eastAsia="黑体" w:hint="eastAsia"/>
          <w:spacing w:val="-41"/>
          <w:sz w:val="32"/>
        </w:rPr>
        <w:t> 年第 </w:t>
      </w:r>
      <w:r>
        <w:rPr>
          <w:rFonts w:ascii="黑体" w:eastAsia="黑体" w:hint="eastAsia"/>
          <w:sz w:val="32"/>
        </w:rPr>
        <w:t>22</w:t>
      </w:r>
      <w:r>
        <w:rPr>
          <w:rFonts w:ascii="黑体" w:eastAsia="黑体" w:hint="eastAsia"/>
          <w:spacing w:val="-40"/>
          <w:sz w:val="32"/>
        </w:rPr>
        <w:t> 号</w:t>
      </w:r>
      <w:r>
        <w:rPr>
          <w:rFonts w:ascii="黑体" w:eastAsia="黑体" w:hint="eastAsia"/>
          <w:sz w:val="32"/>
        </w:rPr>
        <w:t>）</w:t>
      </w:r>
    </w:p>
    <w:p>
      <w:pPr>
        <w:spacing w:after="0" w:line="364" w:lineRule="auto"/>
        <w:jc w:val="both"/>
        <w:rPr>
          <w:rFonts w:ascii="黑体" w:eastAsia="黑体" w:hint="eastAsia"/>
          <w:sz w:val="32"/>
        </w:rPr>
        <w:sectPr>
          <w:pgSz w:w="11910" w:h="16840"/>
          <w:pgMar w:header="0" w:footer="704" w:top="1500" w:bottom="900" w:left="1340" w:right="1520"/>
        </w:sectPr>
      </w:pPr>
    </w:p>
    <w:p>
      <w:pPr>
        <w:pStyle w:val="Heading2"/>
        <w:numPr>
          <w:ilvl w:val="1"/>
          <w:numId w:val="4"/>
        </w:numPr>
        <w:tabs>
          <w:tab w:pos="585" w:val="left" w:leader="none"/>
        </w:tabs>
        <w:spacing w:line="240" w:lineRule="auto" w:before="30" w:after="0"/>
        <w:ind w:left="584" w:right="0" w:hanging="485"/>
        <w:jc w:val="left"/>
        <w:rPr>
          <w:sz w:val="30"/>
        </w:rPr>
      </w:pPr>
      <w:bookmarkStart w:name="11.金融企业涉农和中小企业贷款损失准备金税前扣除" w:id="75"/>
      <w:bookmarkEnd w:id="75"/>
      <w:r>
        <w:rPr>
          <w:b w:val="0"/>
        </w:rPr>
      </w:r>
      <w:bookmarkStart w:name="_bookmark12" w:id="76"/>
      <w:bookmarkEnd w:id="76"/>
      <w:r>
        <w:rPr>
          <w:b w:val="0"/>
        </w:rPr>
      </w:r>
      <w:bookmarkStart w:name="_bookmark12" w:id="77"/>
      <w:bookmarkEnd w:id="77"/>
      <w:r>
        <w:rPr/>
        <w:t>金融企业涉农和中小企业贷款损失准备金税前扣除</w:t>
      </w:r>
    </w:p>
    <w:p>
      <w:pPr>
        <w:pStyle w:val="BodyText"/>
        <w:spacing w:before="12"/>
        <w:rPr>
          <w:b/>
          <w:sz w:val="36"/>
        </w:rPr>
      </w:pPr>
    </w:p>
    <w:p>
      <w:pPr>
        <w:spacing w:before="0"/>
        <w:ind w:left="460" w:right="0" w:firstLine="0"/>
        <w:jc w:val="left"/>
        <w:rPr>
          <w:b/>
          <w:sz w:val="32"/>
        </w:rPr>
      </w:pPr>
      <w:bookmarkStart w:name="【享受主体】" w:id="78"/>
      <w:bookmarkEnd w:id="78"/>
      <w:r>
        <w:rPr/>
      </w:r>
      <w:r>
        <w:rPr>
          <w:b/>
          <w:sz w:val="32"/>
        </w:rPr>
        <w:t>【享受主体】</w:t>
      </w:r>
    </w:p>
    <w:p>
      <w:pPr>
        <w:pStyle w:val="BodyText"/>
        <w:spacing w:before="1"/>
        <w:rPr>
          <w:b/>
          <w:sz w:val="37"/>
        </w:rPr>
      </w:pPr>
    </w:p>
    <w:p>
      <w:pPr>
        <w:pStyle w:val="BodyText"/>
        <w:ind w:left="1100"/>
      </w:pPr>
      <w:r>
        <w:rPr/>
        <w:t>提供涉农贷款、中小企业贷款的金融企业</w:t>
      </w:r>
    </w:p>
    <w:p>
      <w:pPr>
        <w:pStyle w:val="BodyText"/>
        <w:spacing w:before="12"/>
        <w:rPr>
          <w:sz w:val="36"/>
        </w:rPr>
      </w:pPr>
    </w:p>
    <w:p>
      <w:pPr>
        <w:spacing w:before="0"/>
        <w:ind w:left="460" w:right="0" w:firstLine="0"/>
        <w:jc w:val="left"/>
        <w:rPr>
          <w:b/>
          <w:sz w:val="32"/>
        </w:rPr>
      </w:pPr>
      <w:bookmarkStart w:name="【优惠内容】" w:id="79"/>
      <w:bookmarkEnd w:id="79"/>
      <w:r>
        <w:rPr/>
      </w:r>
      <w:r>
        <w:rPr>
          <w:b/>
          <w:sz w:val="32"/>
        </w:rPr>
        <w:t>【优惠内容】</w:t>
      </w:r>
    </w:p>
    <w:p>
      <w:pPr>
        <w:pStyle w:val="BodyText"/>
        <w:spacing w:before="12"/>
        <w:rPr>
          <w:b/>
          <w:sz w:val="36"/>
        </w:rPr>
      </w:pPr>
    </w:p>
    <w:p>
      <w:pPr>
        <w:pStyle w:val="BodyText"/>
        <w:spacing w:line="364" w:lineRule="auto"/>
        <w:ind w:left="460" w:right="265" w:firstLine="640"/>
        <w:jc w:val="both"/>
      </w:pPr>
      <w:r>
        <w:rPr>
          <w:spacing w:val="-39"/>
        </w:rPr>
        <w:t>自 </w:t>
      </w:r>
      <w:r>
        <w:rPr/>
        <w:t>2019</w:t>
      </w:r>
      <w:r>
        <w:rPr>
          <w:spacing w:val="-52"/>
        </w:rPr>
        <w:t> 年 </w:t>
      </w:r>
      <w:r>
        <w:rPr/>
        <w:t>1</w:t>
      </w:r>
      <w:r>
        <w:rPr>
          <w:spacing w:val="-51"/>
        </w:rPr>
        <w:t> 月 </w:t>
      </w:r>
      <w:r>
        <w:rPr/>
        <w:t>1</w:t>
      </w:r>
      <w:r>
        <w:rPr>
          <w:spacing w:val="-2"/>
        </w:rPr>
        <w:t> 日起，金融企业根据《贷款风险分类</w:t>
      </w:r>
      <w:r>
        <w:rPr>
          <w:spacing w:val="-62"/>
          <w:w w:val="99"/>
        </w:rPr>
        <w:t>指引》</w:t>
      </w:r>
      <w:r>
        <w:rPr>
          <w:w w:val="99"/>
        </w:rPr>
        <w:t>（</w:t>
      </w:r>
      <w:r>
        <w:rPr>
          <w:spacing w:val="-6"/>
          <w:w w:val="99"/>
        </w:rPr>
        <w:t>银监发〔</w:t>
      </w:r>
      <w:r>
        <w:rPr>
          <w:spacing w:val="1"/>
          <w:w w:val="99"/>
        </w:rPr>
        <w:t>20</w:t>
      </w:r>
      <w:r>
        <w:rPr>
          <w:spacing w:val="-2"/>
          <w:w w:val="99"/>
        </w:rPr>
        <w:t>0</w:t>
      </w:r>
      <w:r>
        <w:rPr>
          <w:spacing w:val="1"/>
          <w:w w:val="99"/>
        </w:rPr>
        <w:t>7</w:t>
      </w:r>
      <w:r>
        <w:rPr>
          <w:spacing w:val="-22"/>
          <w:w w:val="99"/>
        </w:rPr>
        <w:t>〕</w:t>
      </w:r>
      <w:r>
        <w:rPr>
          <w:spacing w:val="1"/>
          <w:w w:val="99"/>
        </w:rPr>
        <w:t>5</w:t>
      </w:r>
      <w:r>
        <w:rPr>
          <w:w w:val="99"/>
        </w:rPr>
        <w:t>4</w:t>
      </w:r>
      <w:r>
        <w:rPr>
          <w:spacing w:val="-82"/>
        </w:rPr>
        <w:t> </w:t>
      </w:r>
      <w:r>
        <w:rPr>
          <w:spacing w:val="2"/>
          <w:w w:val="99"/>
        </w:rPr>
        <w:t>号</w:t>
      </w:r>
      <w:r>
        <w:rPr>
          <w:spacing w:val="-161"/>
          <w:w w:val="99"/>
        </w:rPr>
        <w:t>）</w:t>
      </w:r>
      <w:r>
        <w:rPr>
          <w:spacing w:val="-4"/>
          <w:w w:val="99"/>
        </w:rPr>
        <w:t>，对其涉农贷款和中小企业贷</w:t>
      </w:r>
      <w:r>
        <w:rPr>
          <w:spacing w:val="-4"/>
        </w:rPr>
        <w:t>款进行风险分类后，按照以下比例计提的贷款损失准备金， 准予在计算应纳税所得额时扣除：</w:t>
      </w:r>
    </w:p>
    <w:p>
      <w:pPr>
        <w:pStyle w:val="ListParagraph"/>
        <w:numPr>
          <w:ilvl w:val="2"/>
          <w:numId w:val="4"/>
        </w:numPr>
        <w:tabs>
          <w:tab w:pos="1423" w:val="left" w:leader="none"/>
        </w:tabs>
        <w:spacing w:line="240" w:lineRule="auto" w:before="8" w:after="0"/>
        <w:ind w:left="1422" w:right="0" w:hanging="323"/>
        <w:jc w:val="both"/>
        <w:rPr>
          <w:sz w:val="30"/>
        </w:rPr>
      </w:pPr>
      <w:r>
        <w:rPr>
          <w:sz w:val="32"/>
        </w:rPr>
        <w:t>关注类贷款，计提比例为</w:t>
      </w:r>
      <w:r>
        <w:rPr>
          <w:spacing w:val="-85"/>
          <w:sz w:val="32"/>
        </w:rPr>
        <w:t> </w:t>
      </w:r>
      <w:r>
        <w:rPr>
          <w:spacing w:val="11"/>
          <w:sz w:val="32"/>
        </w:rPr>
        <w:t>2</w:t>
      </w:r>
      <w:r>
        <w:rPr>
          <w:spacing w:val="11"/>
          <w:w w:val="99"/>
          <w:sz w:val="32"/>
        </w:rPr>
        <w:drawing>
          <wp:inline distT="0" distB="0" distL="0" distR="0">
            <wp:extent cx="85724" cy="155574"/>
            <wp:effectExtent l="0" t="0" r="0" b="0"/>
            <wp:docPr id="43" name="image1.png"/>
            <wp:cNvGraphicFramePr>
              <a:graphicFrameLocks noChangeAspect="1"/>
            </wp:cNvGraphicFramePr>
            <a:graphic>
              <a:graphicData uri="http://schemas.openxmlformats.org/drawingml/2006/picture">
                <pic:pic>
                  <pic:nvPicPr>
                    <pic:cNvPr id="44"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sz w:val="32"/>
        </w:rPr>
      </w:r>
      <w:r>
        <w:rPr>
          <w:sz w:val="32"/>
        </w:rPr>
        <w:t>；</w:t>
      </w:r>
    </w:p>
    <w:p>
      <w:pPr>
        <w:pStyle w:val="ListParagraph"/>
        <w:numPr>
          <w:ilvl w:val="2"/>
          <w:numId w:val="4"/>
        </w:numPr>
        <w:tabs>
          <w:tab w:pos="1423" w:val="left" w:leader="none"/>
        </w:tabs>
        <w:spacing w:line="240" w:lineRule="auto" w:before="214" w:after="0"/>
        <w:ind w:left="1422" w:right="0" w:hanging="323"/>
        <w:jc w:val="both"/>
        <w:rPr>
          <w:sz w:val="30"/>
        </w:rPr>
      </w:pPr>
      <w:r>
        <w:rPr>
          <w:sz w:val="32"/>
        </w:rPr>
        <w:t>次级类贷款，计提比例为</w:t>
      </w:r>
      <w:r>
        <w:rPr>
          <w:spacing w:val="-85"/>
          <w:sz w:val="32"/>
        </w:rPr>
        <w:t> </w:t>
      </w:r>
      <w:r>
        <w:rPr>
          <w:spacing w:val="6"/>
          <w:sz w:val="32"/>
        </w:rPr>
        <w:t>25</w:t>
      </w:r>
      <w:r>
        <w:rPr>
          <w:spacing w:val="11"/>
          <w:w w:val="99"/>
          <w:sz w:val="32"/>
        </w:rPr>
        <w:drawing>
          <wp:inline distT="0" distB="0" distL="0" distR="0">
            <wp:extent cx="85724" cy="155574"/>
            <wp:effectExtent l="0" t="0" r="0" b="0"/>
            <wp:docPr id="45" name="image1.png"/>
            <wp:cNvGraphicFramePr>
              <a:graphicFrameLocks noChangeAspect="1"/>
            </wp:cNvGraphicFramePr>
            <a:graphic>
              <a:graphicData uri="http://schemas.openxmlformats.org/drawingml/2006/picture">
                <pic:pic>
                  <pic:nvPicPr>
                    <pic:cNvPr id="46"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sz w:val="32"/>
        </w:rPr>
      </w:r>
      <w:r>
        <w:rPr>
          <w:sz w:val="32"/>
        </w:rPr>
        <w:t>；</w:t>
      </w:r>
    </w:p>
    <w:p>
      <w:pPr>
        <w:pStyle w:val="ListParagraph"/>
        <w:numPr>
          <w:ilvl w:val="2"/>
          <w:numId w:val="4"/>
        </w:numPr>
        <w:tabs>
          <w:tab w:pos="1423" w:val="left" w:leader="none"/>
        </w:tabs>
        <w:spacing w:line="240" w:lineRule="auto" w:before="214" w:after="0"/>
        <w:ind w:left="1422" w:right="0" w:hanging="323"/>
        <w:jc w:val="both"/>
        <w:rPr>
          <w:sz w:val="30"/>
        </w:rPr>
      </w:pPr>
      <w:r>
        <w:rPr>
          <w:sz w:val="32"/>
        </w:rPr>
        <w:t>可疑类贷款，计提比例为</w:t>
      </w:r>
      <w:r>
        <w:rPr>
          <w:spacing w:val="-85"/>
          <w:sz w:val="32"/>
        </w:rPr>
        <w:t> </w:t>
      </w:r>
      <w:r>
        <w:rPr>
          <w:spacing w:val="6"/>
          <w:sz w:val="32"/>
        </w:rPr>
        <w:t>50</w:t>
      </w:r>
      <w:r>
        <w:rPr>
          <w:spacing w:val="11"/>
          <w:w w:val="99"/>
          <w:sz w:val="32"/>
        </w:rPr>
        <w:drawing>
          <wp:inline distT="0" distB="0" distL="0" distR="0">
            <wp:extent cx="85724" cy="155574"/>
            <wp:effectExtent l="0" t="0" r="0" b="0"/>
            <wp:docPr id="47" name="image1.png"/>
            <wp:cNvGraphicFramePr>
              <a:graphicFrameLocks noChangeAspect="1"/>
            </wp:cNvGraphicFramePr>
            <a:graphic>
              <a:graphicData uri="http://schemas.openxmlformats.org/drawingml/2006/picture">
                <pic:pic>
                  <pic:nvPicPr>
                    <pic:cNvPr id="48"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sz w:val="32"/>
        </w:rPr>
      </w:r>
      <w:r>
        <w:rPr>
          <w:sz w:val="32"/>
        </w:rPr>
        <w:t>；</w:t>
      </w:r>
    </w:p>
    <w:p>
      <w:pPr>
        <w:pStyle w:val="ListParagraph"/>
        <w:numPr>
          <w:ilvl w:val="2"/>
          <w:numId w:val="4"/>
        </w:numPr>
        <w:tabs>
          <w:tab w:pos="1423" w:val="left" w:leader="none"/>
        </w:tabs>
        <w:spacing w:line="240" w:lineRule="auto" w:before="214" w:after="0"/>
        <w:ind w:left="1422" w:right="0" w:hanging="323"/>
        <w:jc w:val="left"/>
        <w:rPr>
          <w:sz w:val="30"/>
        </w:rPr>
      </w:pPr>
      <w:r>
        <w:rPr>
          <w:sz w:val="32"/>
        </w:rPr>
        <w:t>损失类贷款，计提比例为</w:t>
      </w:r>
      <w:r>
        <w:rPr>
          <w:spacing w:val="-85"/>
          <w:sz w:val="32"/>
        </w:rPr>
        <w:t> </w:t>
      </w:r>
      <w:r>
        <w:rPr>
          <w:spacing w:val="3"/>
          <w:sz w:val="32"/>
        </w:rPr>
        <w:t>100</w:t>
      </w:r>
      <w:r>
        <w:rPr>
          <w:spacing w:val="8"/>
          <w:w w:val="99"/>
          <w:sz w:val="32"/>
        </w:rPr>
        <w:drawing>
          <wp:inline distT="0" distB="0" distL="0" distR="0">
            <wp:extent cx="85724" cy="155574"/>
            <wp:effectExtent l="0" t="0" r="0" b="0"/>
            <wp:docPr id="49" name="image1.png"/>
            <wp:cNvGraphicFramePr>
              <a:graphicFrameLocks noChangeAspect="1"/>
            </wp:cNvGraphicFramePr>
            <a:graphic>
              <a:graphicData uri="http://schemas.openxmlformats.org/drawingml/2006/picture">
                <pic:pic>
                  <pic:nvPicPr>
                    <pic:cNvPr id="50"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8"/>
          <w:w w:val="99"/>
          <w:sz w:val="32"/>
        </w:rPr>
      </w:r>
      <w:r>
        <w:rPr>
          <w:sz w:val="32"/>
        </w:rPr>
        <w:t>。</w:t>
      </w:r>
    </w:p>
    <w:p>
      <w:pPr>
        <w:pStyle w:val="BodyText"/>
        <w:spacing w:before="10"/>
        <w:rPr>
          <w:sz w:val="36"/>
        </w:rPr>
      </w:pPr>
    </w:p>
    <w:p>
      <w:pPr>
        <w:spacing w:before="0"/>
        <w:ind w:left="460" w:right="0" w:firstLine="0"/>
        <w:jc w:val="left"/>
        <w:rPr>
          <w:b/>
          <w:sz w:val="32"/>
        </w:rPr>
      </w:pPr>
      <w:bookmarkStart w:name="【享受条件】" w:id="80"/>
      <w:bookmarkEnd w:id="80"/>
      <w:r>
        <w:rPr/>
      </w:r>
      <w:r>
        <w:rPr>
          <w:b/>
          <w:sz w:val="32"/>
        </w:rPr>
        <w:t>【享受条件】</w:t>
      </w:r>
    </w:p>
    <w:p>
      <w:pPr>
        <w:pStyle w:val="BodyText"/>
        <w:spacing w:before="12"/>
        <w:rPr>
          <w:b/>
          <w:sz w:val="36"/>
        </w:rPr>
      </w:pPr>
    </w:p>
    <w:p>
      <w:pPr>
        <w:pStyle w:val="ListParagraph"/>
        <w:numPr>
          <w:ilvl w:val="0"/>
          <w:numId w:val="10"/>
        </w:numPr>
        <w:tabs>
          <w:tab w:pos="1442" w:val="left" w:leader="none"/>
        </w:tabs>
        <w:spacing w:line="240" w:lineRule="auto" w:before="0" w:after="0"/>
        <w:ind w:left="1441" w:right="0" w:hanging="342"/>
        <w:jc w:val="left"/>
        <w:rPr>
          <w:sz w:val="32"/>
        </w:rPr>
      </w:pPr>
      <w:r>
        <w:rPr>
          <w:spacing w:val="11"/>
          <w:sz w:val="32"/>
        </w:rPr>
        <w:t>涉农贷款，是指《涉农贷款专项统计制度》</w:t>
      </w:r>
      <w:r>
        <w:rPr>
          <w:spacing w:val="21"/>
          <w:sz w:val="32"/>
        </w:rPr>
        <w:t>（</w:t>
      </w:r>
      <w:r>
        <w:rPr>
          <w:spacing w:val="10"/>
          <w:sz w:val="32"/>
        </w:rPr>
        <w:t>银发</w:t>
      </w:r>
    </w:p>
    <w:p>
      <w:pPr>
        <w:pStyle w:val="BodyText"/>
        <w:spacing w:before="214"/>
        <w:ind w:left="460"/>
      </w:pPr>
      <w:r>
        <w:rPr/>
        <w:t>〔2007〕246 号）统计的以下贷款：</w:t>
      </w:r>
    </w:p>
    <w:p>
      <w:pPr>
        <w:pStyle w:val="ListParagraph"/>
        <w:numPr>
          <w:ilvl w:val="0"/>
          <w:numId w:val="11"/>
        </w:numPr>
        <w:tabs>
          <w:tab w:pos="1901" w:val="left" w:leader="none"/>
        </w:tabs>
        <w:spacing w:line="240" w:lineRule="auto" w:before="214" w:after="0"/>
        <w:ind w:left="1900" w:right="0" w:hanging="801"/>
        <w:jc w:val="left"/>
        <w:rPr>
          <w:sz w:val="32"/>
        </w:rPr>
      </w:pPr>
      <w:r>
        <w:rPr>
          <w:sz w:val="32"/>
        </w:rPr>
        <w:t>农户贷款；</w:t>
      </w:r>
    </w:p>
    <w:p>
      <w:pPr>
        <w:pStyle w:val="ListParagraph"/>
        <w:numPr>
          <w:ilvl w:val="0"/>
          <w:numId w:val="11"/>
        </w:numPr>
        <w:tabs>
          <w:tab w:pos="1901" w:val="left" w:leader="none"/>
        </w:tabs>
        <w:spacing w:line="240" w:lineRule="auto" w:before="214" w:after="0"/>
        <w:ind w:left="1900" w:right="0" w:hanging="801"/>
        <w:jc w:val="left"/>
        <w:rPr>
          <w:sz w:val="32"/>
        </w:rPr>
      </w:pPr>
      <w:r>
        <w:rPr>
          <w:sz w:val="32"/>
        </w:rPr>
        <w:t>农村企业及各类组织贷款。</w:t>
      </w:r>
    </w:p>
    <w:p>
      <w:pPr>
        <w:pStyle w:val="BodyText"/>
        <w:spacing w:line="364" w:lineRule="auto" w:before="214"/>
        <w:ind w:left="460" w:right="265" w:firstLine="640"/>
        <w:jc w:val="both"/>
      </w:pPr>
      <w:r>
        <w:rPr/>
        <w:t>农户贷款，是指金融企业发放给农户的所有贷款。农户贷款的判定应以贷款发放时的承贷主体是否属于农户为准。农户，是指长期（一年以上）居住在乡镇（不包括城关镇）</w:t>
      </w:r>
    </w:p>
    <w:p>
      <w:pPr>
        <w:spacing w:after="0" w:line="364" w:lineRule="auto"/>
        <w:jc w:val="both"/>
        <w:sectPr>
          <w:pgSz w:w="11910" w:h="16840"/>
          <w:pgMar w:header="0" w:footer="704" w:top="1500" w:bottom="900" w:left="1340" w:right="1520"/>
        </w:sectPr>
      </w:pPr>
    </w:p>
    <w:p>
      <w:pPr>
        <w:pStyle w:val="BodyText"/>
        <w:spacing w:line="364" w:lineRule="auto" w:before="30"/>
        <w:ind w:left="460" w:right="277"/>
        <w:jc w:val="both"/>
      </w:pPr>
      <w:r>
        <w:rPr>
          <w:spacing w:val="-2"/>
        </w:rPr>
        <w:t>行政管理区域内的住户，还包括长期居住在城关镇所辖行政</w:t>
      </w:r>
      <w:r>
        <w:rPr>
          <w:spacing w:val="11"/>
          <w:w w:val="95"/>
        </w:rPr>
        <w:t>村范围内的住户和户口不在本地而在本地居住一年以上的 </w:t>
      </w:r>
      <w:r>
        <w:rPr>
          <w:spacing w:val="-2"/>
        </w:rPr>
        <w:t>住户，国有农场的职工和农村个体工商户。位于乡镇</w:t>
      </w:r>
      <w:r>
        <w:rPr/>
        <w:t>（不包括城关镇</w:t>
      </w:r>
      <w:r>
        <w:rPr>
          <w:spacing w:val="-12"/>
        </w:rPr>
        <w:t>）</w:t>
      </w:r>
      <w:r>
        <w:rPr/>
        <w:t>行政管理区域内和在城关镇所辖行政村范围内的</w:t>
      </w:r>
      <w:r>
        <w:rPr>
          <w:spacing w:val="-3"/>
        </w:rPr>
        <w:t>国有经济的机关、团体、学校、企事业单位的集体户；有本</w:t>
      </w:r>
      <w:r>
        <w:rPr>
          <w:spacing w:val="-5"/>
        </w:rPr>
        <w:t>地户口，但举家外出谋生一年以上的住户，无论是否保留承</w:t>
      </w:r>
      <w:r>
        <w:rPr>
          <w:spacing w:val="-6"/>
        </w:rPr>
        <w:t>包耕地均不属于农户。农户以户为统计单位，既可以从事农业生产经营，也可以从事非农业生产经营。</w:t>
      </w:r>
    </w:p>
    <w:p>
      <w:pPr>
        <w:pStyle w:val="BodyText"/>
        <w:spacing w:line="364" w:lineRule="auto" w:before="6"/>
        <w:ind w:left="460" w:right="277" w:firstLine="640"/>
        <w:jc w:val="both"/>
      </w:pPr>
      <w:r>
        <w:rPr>
          <w:spacing w:val="-1"/>
        </w:rPr>
        <w:t>农村企业及各类组织贷款，是指金融企业发放给注册地</w:t>
      </w:r>
      <w:r>
        <w:rPr>
          <w:spacing w:val="-3"/>
          <w:w w:val="95"/>
        </w:rPr>
        <w:t>位于农村区域的企业及各类组织的所有贷款。农村区域，是 </w:t>
      </w:r>
      <w:r>
        <w:rPr>
          <w:spacing w:val="11"/>
          <w:w w:val="95"/>
        </w:rPr>
        <w:t>指除地级及以上城市的城市行政区及其市辖建制镇之外的 </w:t>
      </w:r>
      <w:r>
        <w:rPr>
          <w:spacing w:val="11"/>
        </w:rPr>
        <w:t>区域。</w:t>
      </w:r>
    </w:p>
    <w:p>
      <w:pPr>
        <w:pStyle w:val="ListParagraph"/>
        <w:numPr>
          <w:ilvl w:val="0"/>
          <w:numId w:val="10"/>
        </w:numPr>
        <w:tabs>
          <w:tab w:pos="1423" w:val="left" w:leader="none"/>
        </w:tabs>
        <w:spacing w:line="364" w:lineRule="auto" w:before="3" w:after="0"/>
        <w:ind w:left="460" w:right="280" w:firstLine="640"/>
        <w:jc w:val="both"/>
        <w:rPr>
          <w:sz w:val="32"/>
        </w:rPr>
      </w:pPr>
      <w:r>
        <w:rPr>
          <w:spacing w:val="-3"/>
          <w:w w:val="95"/>
          <w:sz w:val="32"/>
        </w:rPr>
        <w:t>中小企业贷款，是指金融企业对年销售额和资产总额 </w:t>
      </w:r>
      <w:r>
        <w:rPr>
          <w:spacing w:val="-19"/>
          <w:sz w:val="32"/>
        </w:rPr>
        <w:t>均不超过 </w:t>
      </w:r>
      <w:r>
        <w:rPr>
          <w:sz w:val="32"/>
        </w:rPr>
        <w:t>2</w:t>
      </w:r>
      <w:r>
        <w:rPr>
          <w:spacing w:val="-10"/>
          <w:sz w:val="32"/>
        </w:rPr>
        <w:t> 亿元的企业的贷款。</w:t>
      </w:r>
    </w:p>
    <w:p>
      <w:pPr>
        <w:pStyle w:val="ListParagraph"/>
        <w:numPr>
          <w:ilvl w:val="0"/>
          <w:numId w:val="10"/>
        </w:numPr>
        <w:tabs>
          <w:tab w:pos="1432" w:val="left" w:leader="none"/>
        </w:tabs>
        <w:spacing w:line="364" w:lineRule="auto" w:before="2" w:after="0"/>
        <w:ind w:left="460" w:right="277" w:firstLine="640"/>
        <w:jc w:val="both"/>
        <w:rPr>
          <w:sz w:val="32"/>
        </w:rPr>
      </w:pPr>
      <w:r>
        <w:rPr>
          <w:spacing w:val="13"/>
          <w:w w:val="95"/>
          <w:sz w:val="32"/>
        </w:rPr>
        <w:t>金融企业发生的符合条件的涉农贷款和中小企业贷 </w:t>
      </w:r>
      <w:r>
        <w:rPr>
          <w:spacing w:val="-1"/>
          <w:sz w:val="32"/>
        </w:rPr>
        <w:t>款损失，应先冲减已在税前扣除的贷款损失准备金，不足冲减部分可据实在计算应纳税所得额时扣除。</w:t>
      </w:r>
    </w:p>
    <w:p>
      <w:pPr>
        <w:spacing w:before="262"/>
        <w:ind w:left="460" w:right="0" w:firstLine="0"/>
        <w:jc w:val="left"/>
        <w:rPr>
          <w:b/>
          <w:sz w:val="32"/>
        </w:rPr>
      </w:pPr>
      <w:bookmarkStart w:name="【政策依据】" w:id="81"/>
      <w:bookmarkEnd w:id="81"/>
      <w:r>
        <w:rPr/>
      </w:r>
      <w:r>
        <w:rPr>
          <w:b/>
          <w:sz w:val="32"/>
        </w:rPr>
        <w:t>【政策依据】</w:t>
      </w:r>
    </w:p>
    <w:p>
      <w:pPr>
        <w:pStyle w:val="BodyText"/>
        <w:spacing w:before="1"/>
        <w:rPr>
          <w:b/>
          <w:sz w:val="37"/>
        </w:rPr>
      </w:pPr>
    </w:p>
    <w:p>
      <w:pPr>
        <w:pStyle w:val="ListParagraph"/>
        <w:numPr>
          <w:ilvl w:val="0"/>
          <w:numId w:val="12"/>
        </w:numPr>
        <w:tabs>
          <w:tab w:pos="1425" w:val="left" w:leader="none"/>
        </w:tabs>
        <w:spacing w:line="364" w:lineRule="auto" w:before="0" w:after="0"/>
        <w:ind w:left="460" w:right="277" w:firstLine="640"/>
        <w:jc w:val="both"/>
        <w:rPr>
          <w:rFonts w:ascii="黑体" w:eastAsia="黑体" w:hint="eastAsia"/>
          <w:sz w:val="32"/>
        </w:rPr>
      </w:pPr>
      <w:r>
        <w:rPr>
          <w:rFonts w:ascii="黑体" w:eastAsia="黑体" w:hint="eastAsia"/>
          <w:spacing w:val="1"/>
          <w:sz w:val="32"/>
        </w:rPr>
        <w:t>《财政部 税务总局关于金融企业涉农贷款和中小企业贷款损失准备金税前扣除有关政策的公告</w:t>
      </w:r>
      <w:r>
        <w:rPr>
          <w:rFonts w:ascii="黑体" w:eastAsia="黑体" w:hint="eastAsia"/>
          <w:spacing w:val="-173"/>
          <w:sz w:val="32"/>
        </w:rPr>
        <w:t>》</w:t>
      </w:r>
      <w:r>
        <w:rPr>
          <w:rFonts w:ascii="黑体" w:eastAsia="黑体" w:hint="eastAsia"/>
          <w:sz w:val="32"/>
        </w:rPr>
        <w:t>（2019</w:t>
      </w:r>
      <w:r>
        <w:rPr>
          <w:rFonts w:ascii="黑体" w:eastAsia="黑体" w:hint="eastAsia"/>
          <w:spacing w:val="-43"/>
          <w:sz w:val="32"/>
        </w:rPr>
        <w:t> 年第 </w:t>
      </w:r>
      <w:r>
        <w:rPr>
          <w:rFonts w:ascii="黑体" w:eastAsia="黑体" w:hint="eastAsia"/>
          <w:sz w:val="32"/>
        </w:rPr>
        <w:t>85 号）</w:t>
      </w:r>
    </w:p>
    <w:p>
      <w:pPr>
        <w:spacing w:after="0" w:line="364" w:lineRule="auto"/>
        <w:jc w:val="both"/>
        <w:rPr>
          <w:rFonts w:ascii="黑体" w:eastAsia="黑体" w:hint="eastAsia"/>
          <w:sz w:val="32"/>
        </w:rPr>
        <w:sectPr>
          <w:pgSz w:w="11910" w:h="16840"/>
          <w:pgMar w:header="0" w:footer="704" w:top="1500" w:bottom="900" w:left="1340" w:right="1520"/>
        </w:sectPr>
      </w:pPr>
    </w:p>
    <w:p>
      <w:pPr>
        <w:pStyle w:val="ListParagraph"/>
        <w:numPr>
          <w:ilvl w:val="0"/>
          <w:numId w:val="12"/>
        </w:numPr>
        <w:tabs>
          <w:tab w:pos="1425" w:val="left" w:leader="none"/>
        </w:tabs>
        <w:spacing w:line="364" w:lineRule="auto" w:before="30" w:after="0"/>
        <w:ind w:left="460" w:right="277" w:firstLine="640"/>
        <w:jc w:val="both"/>
        <w:rPr>
          <w:rFonts w:ascii="黑体" w:eastAsia="黑体" w:hint="eastAsia"/>
          <w:sz w:val="32"/>
        </w:rPr>
      </w:pPr>
      <w:r>
        <w:rPr>
          <w:rFonts w:ascii="黑体" w:eastAsia="黑体" w:hint="eastAsia"/>
          <w:spacing w:val="1"/>
          <w:sz w:val="32"/>
        </w:rPr>
        <w:t>《财政部 税务总局关于延长部分税收优惠政策执行</w:t>
      </w:r>
      <w:r>
        <w:rPr>
          <w:rFonts w:ascii="黑体" w:eastAsia="黑体" w:hint="eastAsia"/>
          <w:spacing w:val="-26"/>
          <w:sz w:val="32"/>
        </w:rPr>
        <w:t>期限的公告》</w:t>
      </w:r>
      <w:r>
        <w:rPr>
          <w:rFonts w:ascii="黑体" w:eastAsia="黑体" w:hint="eastAsia"/>
          <w:sz w:val="32"/>
        </w:rPr>
        <w:t>（2021</w:t>
      </w:r>
      <w:r>
        <w:rPr>
          <w:rFonts w:ascii="黑体" w:eastAsia="黑体" w:hint="eastAsia"/>
          <w:spacing w:val="-41"/>
          <w:sz w:val="32"/>
        </w:rPr>
        <w:t> 年第 </w:t>
      </w:r>
      <w:r>
        <w:rPr>
          <w:rFonts w:ascii="黑体" w:eastAsia="黑体" w:hint="eastAsia"/>
          <w:sz w:val="32"/>
        </w:rPr>
        <w:t>6</w:t>
      </w:r>
      <w:r>
        <w:rPr>
          <w:rFonts w:ascii="黑体" w:eastAsia="黑体" w:hint="eastAsia"/>
          <w:spacing w:val="-40"/>
          <w:sz w:val="32"/>
        </w:rPr>
        <w:t> 号</w:t>
      </w:r>
      <w:r>
        <w:rPr>
          <w:rFonts w:ascii="黑体" w:eastAsia="黑体" w:hint="eastAsia"/>
          <w:sz w:val="32"/>
        </w:rPr>
        <w:t>）第四条</w:t>
      </w:r>
    </w:p>
    <w:p>
      <w:pPr>
        <w:pStyle w:val="BodyText"/>
        <w:rPr>
          <w:rFonts w:ascii="黑体"/>
        </w:rPr>
      </w:pPr>
    </w:p>
    <w:p>
      <w:pPr>
        <w:pStyle w:val="BodyText"/>
        <w:rPr>
          <w:rFonts w:ascii="黑体"/>
          <w:sz w:val="29"/>
        </w:rPr>
      </w:pPr>
    </w:p>
    <w:p>
      <w:pPr>
        <w:pStyle w:val="Heading2"/>
        <w:numPr>
          <w:ilvl w:val="1"/>
          <w:numId w:val="4"/>
        </w:numPr>
        <w:tabs>
          <w:tab w:pos="585" w:val="left" w:leader="none"/>
        </w:tabs>
        <w:spacing w:line="240" w:lineRule="auto" w:before="0" w:after="0"/>
        <w:ind w:left="584" w:right="0" w:hanging="485"/>
        <w:jc w:val="left"/>
        <w:rPr>
          <w:sz w:val="30"/>
        </w:rPr>
      </w:pPr>
      <w:bookmarkStart w:name="12.金融企业涉农和中小企业贷款损失税前扣除" w:id="82"/>
      <w:bookmarkEnd w:id="82"/>
      <w:r>
        <w:rPr>
          <w:b w:val="0"/>
        </w:rPr>
      </w:r>
      <w:bookmarkStart w:name="_bookmark13" w:id="83"/>
      <w:bookmarkEnd w:id="83"/>
      <w:r>
        <w:rPr>
          <w:b w:val="0"/>
        </w:rPr>
      </w:r>
      <w:bookmarkStart w:name="_bookmark13" w:id="84"/>
      <w:bookmarkEnd w:id="84"/>
      <w:r>
        <w:rPr/>
        <w:t>金融企业涉农和中小企业贷款损失税前扣除</w:t>
      </w:r>
    </w:p>
    <w:p>
      <w:pPr>
        <w:pStyle w:val="BodyText"/>
        <w:spacing w:before="12"/>
        <w:rPr>
          <w:b/>
          <w:sz w:val="36"/>
        </w:rPr>
      </w:pPr>
    </w:p>
    <w:p>
      <w:pPr>
        <w:spacing w:before="0"/>
        <w:ind w:left="460" w:right="0" w:firstLine="0"/>
        <w:jc w:val="left"/>
        <w:rPr>
          <w:b/>
          <w:sz w:val="32"/>
        </w:rPr>
      </w:pPr>
      <w:bookmarkStart w:name="【享受主体】" w:id="85"/>
      <w:bookmarkEnd w:id="85"/>
      <w:r>
        <w:rPr/>
      </w:r>
      <w:r>
        <w:rPr>
          <w:b/>
          <w:sz w:val="32"/>
        </w:rPr>
        <w:t>【享受主体】</w:t>
      </w:r>
    </w:p>
    <w:p>
      <w:pPr>
        <w:pStyle w:val="BodyText"/>
        <w:spacing w:before="1"/>
        <w:rPr>
          <w:b/>
          <w:sz w:val="37"/>
        </w:rPr>
      </w:pPr>
    </w:p>
    <w:p>
      <w:pPr>
        <w:pStyle w:val="BodyText"/>
        <w:ind w:left="1100"/>
      </w:pPr>
      <w:r>
        <w:rPr/>
        <w:t>提供涉农贷款、中小企业贷款的金融企业</w:t>
      </w:r>
    </w:p>
    <w:p>
      <w:pPr>
        <w:pStyle w:val="BodyText"/>
        <w:spacing w:before="12"/>
        <w:rPr>
          <w:sz w:val="36"/>
        </w:rPr>
      </w:pPr>
    </w:p>
    <w:p>
      <w:pPr>
        <w:spacing w:before="0"/>
        <w:ind w:left="460" w:right="0" w:firstLine="0"/>
        <w:jc w:val="left"/>
        <w:rPr>
          <w:b/>
          <w:sz w:val="32"/>
        </w:rPr>
      </w:pPr>
      <w:bookmarkStart w:name="【优惠内容】" w:id="86"/>
      <w:bookmarkEnd w:id="86"/>
      <w:r>
        <w:rPr/>
      </w:r>
      <w:r>
        <w:rPr>
          <w:b/>
          <w:sz w:val="32"/>
        </w:rPr>
        <w:t>【优惠内容】</w:t>
      </w:r>
    </w:p>
    <w:p>
      <w:pPr>
        <w:pStyle w:val="BodyText"/>
        <w:spacing w:before="12"/>
        <w:rPr>
          <w:b/>
          <w:sz w:val="36"/>
        </w:rPr>
      </w:pPr>
    </w:p>
    <w:p>
      <w:pPr>
        <w:pStyle w:val="BodyText"/>
        <w:spacing w:line="364" w:lineRule="auto"/>
        <w:ind w:left="460" w:right="277" w:firstLine="640"/>
        <w:jc w:val="both"/>
      </w:pPr>
      <w:r>
        <w:rPr>
          <w:spacing w:val="-6"/>
        </w:rPr>
        <w:t>金融企业涉农贷款、中小企业贷款逾期 </w:t>
      </w:r>
      <w:r>
        <w:rPr/>
        <w:t>1</w:t>
      </w:r>
      <w:r>
        <w:rPr>
          <w:spacing w:val="-14"/>
        </w:rPr>
        <w:t> 年以上，经追</w:t>
      </w:r>
      <w:r>
        <w:rPr>
          <w:spacing w:val="-9"/>
          <w:w w:val="95"/>
        </w:rPr>
        <w:t>索无法收回，应依据涉农贷款、中小企业贷款分类证明，按 </w:t>
      </w:r>
      <w:r>
        <w:rPr>
          <w:spacing w:val="-9"/>
        </w:rPr>
        <w:t>下列规定计算确认贷款损失进行税前扣除：</w:t>
      </w:r>
    </w:p>
    <w:p>
      <w:pPr>
        <w:pStyle w:val="ListParagraph"/>
        <w:numPr>
          <w:ilvl w:val="2"/>
          <w:numId w:val="4"/>
        </w:numPr>
        <w:tabs>
          <w:tab w:pos="1423" w:val="left" w:leader="none"/>
        </w:tabs>
        <w:spacing w:line="364" w:lineRule="auto" w:before="3" w:after="0"/>
        <w:ind w:left="460" w:right="277" w:firstLine="640"/>
        <w:jc w:val="both"/>
        <w:rPr>
          <w:sz w:val="30"/>
        </w:rPr>
      </w:pPr>
      <w:r>
        <w:rPr>
          <w:spacing w:val="-9"/>
          <w:sz w:val="32"/>
        </w:rPr>
        <w:t>单户贷款余额不超过 </w:t>
      </w:r>
      <w:r>
        <w:rPr>
          <w:sz w:val="32"/>
        </w:rPr>
        <w:t>300</w:t>
      </w:r>
      <w:r>
        <w:rPr>
          <w:spacing w:val="-29"/>
          <w:sz w:val="32"/>
        </w:rPr>
        <w:t> 万元</w:t>
      </w:r>
      <w:r>
        <w:rPr>
          <w:sz w:val="32"/>
        </w:rPr>
        <w:t>（</w:t>
      </w:r>
      <w:r>
        <w:rPr>
          <w:spacing w:val="-41"/>
          <w:sz w:val="32"/>
        </w:rPr>
        <w:t>含 </w:t>
      </w:r>
      <w:r>
        <w:rPr>
          <w:sz w:val="32"/>
        </w:rPr>
        <w:t>300</w:t>
      </w:r>
      <w:r>
        <w:rPr>
          <w:spacing w:val="-28"/>
          <w:sz w:val="32"/>
        </w:rPr>
        <w:t> 万元</w:t>
      </w:r>
      <w:r>
        <w:rPr>
          <w:spacing w:val="-5"/>
          <w:sz w:val="32"/>
        </w:rPr>
        <w:t>）</w:t>
      </w:r>
      <w:r>
        <w:rPr>
          <w:spacing w:val="-2"/>
          <w:sz w:val="32"/>
        </w:rPr>
        <w:t>的，应</w:t>
      </w:r>
      <w:r>
        <w:rPr>
          <w:spacing w:val="12"/>
          <w:w w:val="95"/>
          <w:sz w:val="32"/>
        </w:rPr>
        <w:t>依据向借款人和担保人的有关原始追索记录</w:t>
      </w:r>
      <w:r>
        <w:rPr>
          <w:spacing w:val="14"/>
          <w:w w:val="95"/>
          <w:sz w:val="32"/>
        </w:rPr>
        <w:t>（</w:t>
      </w:r>
      <w:r>
        <w:rPr>
          <w:spacing w:val="9"/>
          <w:w w:val="95"/>
          <w:sz w:val="32"/>
        </w:rPr>
        <w:t>包括司法追 </w:t>
      </w:r>
      <w:r>
        <w:rPr>
          <w:spacing w:val="-2"/>
          <w:sz w:val="32"/>
        </w:rPr>
        <w:t>索、电话追索、信件追索和上门追索等原始记录之一，并由</w:t>
      </w:r>
      <w:r>
        <w:rPr>
          <w:spacing w:val="5"/>
          <w:w w:val="99"/>
          <w:sz w:val="32"/>
        </w:rPr>
        <w:t>经办人和负责人共同签章确认</w:t>
      </w:r>
      <w:r>
        <w:rPr>
          <w:spacing w:val="-154"/>
          <w:w w:val="99"/>
          <w:sz w:val="32"/>
        </w:rPr>
        <w:t>）</w:t>
      </w:r>
      <w:r>
        <w:rPr>
          <w:spacing w:val="4"/>
          <w:w w:val="99"/>
          <w:sz w:val="32"/>
        </w:rPr>
        <w:t>，计算确认损失进行税前扣</w:t>
      </w:r>
      <w:r>
        <w:rPr>
          <w:spacing w:val="4"/>
          <w:sz w:val="32"/>
        </w:rPr>
        <w:t>除。</w:t>
      </w:r>
    </w:p>
    <w:p>
      <w:pPr>
        <w:pStyle w:val="ListParagraph"/>
        <w:numPr>
          <w:ilvl w:val="2"/>
          <w:numId w:val="4"/>
        </w:numPr>
        <w:tabs>
          <w:tab w:pos="1423" w:val="left" w:leader="none"/>
        </w:tabs>
        <w:spacing w:line="364" w:lineRule="auto" w:before="4" w:after="0"/>
        <w:ind w:left="460" w:right="119" w:firstLine="640"/>
        <w:jc w:val="left"/>
        <w:rPr>
          <w:sz w:val="30"/>
        </w:rPr>
      </w:pPr>
      <w:r>
        <w:rPr>
          <w:spacing w:val="-9"/>
          <w:sz w:val="32"/>
        </w:rPr>
        <w:t>单户贷款余额超过 </w:t>
      </w:r>
      <w:r>
        <w:rPr>
          <w:sz w:val="32"/>
        </w:rPr>
        <w:t>300</w:t>
      </w:r>
      <w:r>
        <w:rPr>
          <w:spacing w:val="-33"/>
          <w:sz w:val="32"/>
        </w:rPr>
        <w:t> 万元至 </w:t>
      </w:r>
      <w:r>
        <w:rPr>
          <w:sz w:val="32"/>
        </w:rPr>
        <w:t>1000</w:t>
      </w:r>
      <w:r>
        <w:rPr>
          <w:spacing w:val="-33"/>
          <w:sz w:val="32"/>
        </w:rPr>
        <w:t> 万元</w:t>
      </w:r>
      <w:r>
        <w:rPr>
          <w:sz w:val="32"/>
        </w:rPr>
        <w:t>（</w:t>
      </w:r>
      <w:r>
        <w:rPr>
          <w:spacing w:val="-41"/>
          <w:sz w:val="32"/>
        </w:rPr>
        <w:t>含 </w:t>
      </w:r>
      <w:r>
        <w:rPr>
          <w:sz w:val="32"/>
        </w:rPr>
        <w:t>1000</w:t>
      </w:r>
      <w:r>
        <w:rPr>
          <w:spacing w:val="-41"/>
          <w:sz w:val="32"/>
        </w:rPr>
        <w:t> 万</w:t>
      </w:r>
      <w:r>
        <w:rPr>
          <w:spacing w:val="-41"/>
          <w:w w:val="95"/>
          <w:sz w:val="32"/>
        </w:rPr>
        <w:t>元</w:t>
      </w:r>
      <w:r>
        <w:rPr>
          <w:spacing w:val="-58"/>
          <w:w w:val="95"/>
          <w:sz w:val="32"/>
        </w:rPr>
        <w:t>）</w:t>
      </w:r>
      <w:r>
        <w:rPr>
          <w:spacing w:val="-12"/>
          <w:w w:val="95"/>
          <w:sz w:val="32"/>
        </w:rPr>
        <w:t>的，应依据有关原始追索记录</w:t>
      </w:r>
      <w:r>
        <w:rPr>
          <w:w w:val="95"/>
          <w:sz w:val="32"/>
        </w:rPr>
        <w:t>（应当包括司法追索记录， </w:t>
      </w:r>
      <w:r>
        <w:rPr>
          <w:spacing w:val="5"/>
          <w:w w:val="99"/>
          <w:sz w:val="32"/>
        </w:rPr>
        <w:t>并由经办人和负责人共同签章确认</w:t>
      </w:r>
      <w:r>
        <w:rPr>
          <w:spacing w:val="-154"/>
          <w:w w:val="99"/>
          <w:sz w:val="32"/>
        </w:rPr>
        <w:t>）</w:t>
      </w:r>
      <w:r>
        <w:rPr>
          <w:spacing w:val="4"/>
          <w:w w:val="99"/>
          <w:sz w:val="32"/>
        </w:rPr>
        <w:t>，计算确认损失进行税</w:t>
      </w:r>
      <w:r>
        <w:rPr>
          <w:spacing w:val="4"/>
          <w:sz w:val="32"/>
        </w:rPr>
        <w:t>前扣除。</w:t>
      </w:r>
    </w:p>
    <w:p>
      <w:pPr>
        <w:pStyle w:val="ListParagraph"/>
        <w:numPr>
          <w:ilvl w:val="2"/>
          <w:numId w:val="4"/>
        </w:numPr>
        <w:tabs>
          <w:tab w:pos="1425" w:val="left" w:leader="none"/>
        </w:tabs>
        <w:spacing w:line="240" w:lineRule="auto" w:before="3" w:after="0"/>
        <w:ind w:left="1424" w:right="0" w:hanging="325"/>
        <w:jc w:val="left"/>
        <w:rPr>
          <w:sz w:val="30"/>
        </w:rPr>
      </w:pPr>
      <w:r>
        <w:rPr>
          <w:spacing w:val="-4"/>
          <w:sz w:val="32"/>
        </w:rPr>
        <w:t>单户贷款余额超过 </w:t>
      </w:r>
      <w:r>
        <w:rPr>
          <w:sz w:val="32"/>
        </w:rPr>
        <w:t>1000</w:t>
      </w:r>
      <w:r>
        <w:rPr>
          <w:spacing w:val="-2"/>
          <w:sz w:val="32"/>
        </w:rPr>
        <w:t> 万元的，仍按《国家税务总</w:t>
      </w:r>
    </w:p>
    <w:p>
      <w:pPr>
        <w:spacing w:after="0" w:line="240" w:lineRule="auto"/>
        <w:jc w:val="left"/>
        <w:rPr>
          <w:sz w:val="30"/>
        </w:rPr>
        <w:sectPr>
          <w:pgSz w:w="11910" w:h="16840"/>
          <w:pgMar w:header="0" w:footer="704" w:top="1500" w:bottom="900" w:left="1340" w:right="1520"/>
        </w:sectPr>
      </w:pPr>
    </w:p>
    <w:p>
      <w:pPr>
        <w:pStyle w:val="BodyText"/>
        <w:spacing w:line="364" w:lineRule="auto" w:before="30"/>
        <w:ind w:left="460" w:right="119"/>
      </w:pPr>
      <w:r>
        <w:rPr>
          <w:spacing w:val="-2"/>
        </w:rPr>
        <w:t>局关于发布〈企业资产损失所得税税前扣除管理办法〉的公</w:t>
      </w:r>
      <w:r>
        <w:rPr>
          <w:spacing w:val="-144"/>
        </w:rPr>
        <w:t>告》</w:t>
      </w:r>
      <w:r>
        <w:rPr/>
        <w:t>（2011</w:t>
      </w:r>
      <w:r>
        <w:rPr>
          <w:spacing w:val="-43"/>
        </w:rPr>
        <w:t> 年第 </w:t>
      </w:r>
      <w:r>
        <w:rPr/>
        <w:t>25</w:t>
      </w:r>
      <w:r>
        <w:rPr>
          <w:spacing w:val="-43"/>
        </w:rPr>
        <w:t> 号</w:t>
      </w:r>
      <w:r>
        <w:rPr>
          <w:spacing w:val="-125"/>
        </w:rPr>
        <w:t>）</w:t>
      </w:r>
      <w:r>
        <w:rPr/>
        <w:t>有关规定计算确认损失进行税前扣除。</w:t>
      </w:r>
    </w:p>
    <w:p>
      <w:pPr>
        <w:spacing w:before="261"/>
        <w:ind w:left="460" w:right="0" w:firstLine="0"/>
        <w:jc w:val="left"/>
        <w:rPr>
          <w:b/>
          <w:sz w:val="32"/>
        </w:rPr>
      </w:pPr>
      <w:bookmarkStart w:name="【享受条件】" w:id="87"/>
      <w:bookmarkEnd w:id="87"/>
      <w:r>
        <w:rPr/>
      </w:r>
      <w:r>
        <w:rPr>
          <w:b/>
          <w:sz w:val="32"/>
        </w:rPr>
        <w:t>【享受条件】</w:t>
      </w:r>
    </w:p>
    <w:p>
      <w:pPr>
        <w:pStyle w:val="BodyText"/>
        <w:spacing w:before="1"/>
        <w:rPr>
          <w:b/>
          <w:sz w:val="37"/>
        </w:rPr>
      </w:pPr>
    </w:p>
    <w:p>
      <w:pPr>
        <w:pStyle w:val="ListParagraph"/>
        <w:numPr>
          <w:ilvl w:val="0"/>
          <w:numId w:val="13"/>
        </w:numPr>
        <w:tabs>
          <w:tab w:pos="1442" w:val="left" w:leader="none"/>
        </w:tabs>
        <w:spacing w:line="240" w:lineRule="auto" w:before="0" w:after="0"/>
        <w:ind w:left="1441" w:right="0" w:hanging="342"/>
        <w:jc w:val="left"/>
        <w:rPr>
          <w:sz w:val="32"/>
        </w:rPr>
      </w:pPr>
      <w:r>
        <w:rPr>
          <w:spacing w:val="11"/>
          <w:sz w:val="32"/>
        </w:rPr>
        <w:t>涉农贷款，是指《涉农贷款专项统计制度》</w:t>
      </w:r>
      <w:r>
        <w:rPr>
          <w:spacing w:val="21"/>
          <w:sz w:val="32"/>
        </w:rPr>
        <w:t>（</w:t>
      </w:r>
      <w:r>
        <w:rPr>
          <w:spacing w:val="10"/>
          <w:sz w:val="32"/>
        </w:rPr>
        <w:t>银发</w:t>
      </w:r>
    </w:p>
    <w:p>
      <w:pPr>
        <w:pStyle w:val="BodyText"/>
        <w:spacing w:before="214"/>
        <w:ind w:left="460"/>
      </w:pPr>
      <w:r>
        <w:rPr/>
        <w:t>〔2007〕246 号）统计的以下贷款：</w:t>
      </w:r>
    </w:p>
    <w:p>
      <w:pPr>
        <w:pStyle w:val="ListParagraph"/>
        <w:numPr>
          <w:ilvl w:val="0"/>
          <w:numId w:val="14"/>
        </w:numPr>
        <w:tabs>
          <w:tab w:pos="1901" w:val="left" w:leader="none"/>
        </w:tabs>
        <w:spacing w:line="240" w:lineRule="auto" w:before="214" w:after="0"/>
        <w:ind w:left="1900" w:right="0" w:hanging="801"/>
        <w:jc w:val="left"/>
        <w:rPr>
          <w:sz w:val="32"/>
        </w:rPr>
      </w:pPr>
      <w:r>
        <w:rPr>
          <w:sz w:val="32"/>
        </w:rPr>
        <w:t>农户贷款；</w:t>
      </w:r>
    </w:p>
    <w:p>
      <w:pPr>
        <w:pStyle w:val="ListParagraph"/>
        <w:numPr>
          <w:ilvl w:val="0"/>
          <w:numId w:val="14"/>
        </w:numPr>
        <w:tabs>
          <w:tab w:pos="1901" w:val="left" w:leader="none"/>
        </w:tabs>
        <w:spacing w:line="240" w:lineRule="auto" w:before="214" w:after="0"/>
        <w:ind w:left="1900" w:right="0" w:hanging="801"/>
        <w:jc w:val="left"/>
        <w:rPr>
          <w:sz w:val="32"/>
        </w:rPr>
      </w:pPr>
      <w:r>
        <w:rPr>
          <w:sz w:val="32"/>
        </w:rPr>
        <w:t>农村企业及各类组织贷款。</w:t>
      </w:r>
    </w:p>
    <w:p>
      <w:pPr>
        <w:pStyle w:val="BodyText"/>
        <w:spacing w:line="364" w:lineRule="auto" w:before="214"/>
        <w:ind w:left="460" w:right="265" w:firstLine="640"/>
        <w:jc w:val="both"/>
      </w:pPr>
      <w:r>
        <w:rPr>
          <w:spacing w:val="-3"/>
        </w:rPr>
        <w:t>农户贷款，是指金融企业发放给农户的所有贷款。农户贷款的判定应以贷款发放时的承贷主体是否属于农户为准。农户，是指长期（一年以上）居住在乡镇（不包括城关镇） </w:t>
      </w:r>
      <w:r>
        <w:rPr>
          <w:spacing w:val="-4"/>
        </w:rPr>
        <w:t>行政管理区域内的住户，还包括长期居住在城关镇所辖行政</w:t>
      </w:r>
      <w:r>
        <w:rPr>
          <w:spacing w:val="11"/>
          <w:w w:val="95"/>
        </w:rPr>
        <w:t>村范围内的住户和户口不在本地而在本地居住一年以上的 </w:t>
      </w:r>
      <w:r>
        <w:rPr>
          <w:spacing w:val="-2"/>
        </w:rPr>
        <w:t>住户，国有农场的职工和农村个体工商户。位于乡镇</w:t>
      </w:r>
      <w:r>
        <w:rPr/>
        <w:t>（不包括城关镇</w:t>
      </w:r>
      <w:r>
        <w:rPr>
          <w:spacing w:val="-12"/>
        </w:rPr>
        <w:t>）</w:t>
      </w:r>
      <w:r>
        <w:rPr/>
        <w:t>行政管理区域内和在城关镇所辖行政村范围内的</w:t>
      </w:r>
      <w:r>
        <w:rPr>
          <w:spacing w:val="-3"/>
        </w:rPr>
        <w:t>国有经济的机关、团体、学校、企事业单位的集体户；有本</w:t>
      </w:r>
      <w:r>
        <w:rPr>
          <w:spacing w:val="-5"/>
        </w:rPr>
        <w:t>地户口，但举家外出谋生一年以上的住户，无论是否保留承</w:t>
      </w:r>
      <w:r>
        <w:rPr>
          <w:spacing w:val="-6"/>
        </w:rPr>
        <w:t>包耕地均不属于农户。农户以户为统计单位，既可以从事农业生产经营，也可以从事非农业生产经营。</w:t>
      </w:r>
    </w:p>
    <w:p>
      <w:pPr>
        <w:pStyle w:val="BodyText"/>
        <w:spacing w:line="364" w:lineRule="auto" w:before="9"/>
        <w:ind w:left="460" w:right="277" w:firstLine="640"/>
        <w:jc w:val="both"/>
      </w:pPr>
      <w:r>
        <w:rPr>
          <w:spacing w:val="-1"/>
        </w:rPr>
        <w:t>农村企业及各类组织贷款，是指金融企业发放给注册地</w:t>
      </w:r>
      <w:r>
        <w:rPr>
          <w:spacing w:val="-3"/>
          <w:w w:val="95"/>
        </w:rPr>
        <w:t>位于农村区域的企业及各类组织的所有贷款。农村区域，是 </w:t>
      </w:r>
      <w:r>
        <w:rPr>
          <w:spacing w:val="11"/>
          <w:w w:val="95"/>
        </w:rPr>
        <w:t>指除地级及以上城市的城市行政区及其市辖建制镇之外的</w:t>
      </w:r>
    </w:p>
    <w:p>
      <w:pPr>
        <w:spacing w:after="0" w:line="364" w:lineRule="auto"/>
        <w:jc w:val="both"/>
        <w:sectPr>
          <w:pgSz w:w="11910" w:h="16840"/>
          <w:pgMar w:header="0" w:footer="704" w:top="1500" w:bottom="900" w:left="1340" w:right="1520"/>
        </w:sectPr>
      </w:pPr>
    </w:p>
    <w:p>
      <w:pPr>
        <w:pStyle w:val="BodyText"/>
        <w:spacing w:before="30"/>
        <w:ind w:left="460"/>
      </w:pPr>
      <w:r>
        <w:rPr/>
        <w:t>区域。</w:t>
      </w:r>
    </w:p>
    <w:p>
      <w:pPr>
        <w:pStyle w:val="ListParagraph"/>
        <w:numPr>
          <w:ilvl w:val="0"/>
          <w:numId w:val="13"/>
        </w:numPr>
        <w:tabs>
          <w:tab w:pos="1423" w:val="left" w:leader="none"/>
        </w:tabs>
        <w:spacing w:line="364" w:lineRule="auto" w:before="214" w:after="0"/>
        <w:ind w:left="460" w:right="280" w:firstLine="640"/>
        <w:jc w:val="both"/>
        <w:rPr>
          <w:sz w:val="32"/>
        </w:rPr>
      </w:pPr>
      <w:r>
        <w:rPr>
          <w:spacing w:val="-3"/>
          <w:w w:val="95"/>
          <w:sz w:val="32"/>
        </w:rPr>
        <w:t>中小企业贷款，是指金融企业对年销售额和资产总额 </w:t>
      </w:r>
      <w:r>
        <w:rPr>
          <w:spacing w:val="-19"/>
          <w:sz w:val="32"/>
        </w:rPr>
        <w:t>均不超过 </w:t>
      </w:r>
      <w:r>
        <w:rPr>
          <w:sz w:val="32"/>
        </w:rPr>
        <w:t>2</w:t>
      </w:r>
      <w:r>
        <w:rPr>
          <w:spacing w:val="-10"/>
          <w:sz w:val="32"/>
        </w:rPr>
        <w:t> 亿元的企业的贷款。</w:t>
      </w:r>
    </w:p>
    <w:p>
      <w:pPr>
        <w:pStyle w:val="ListParagraph"/>
        <w:numPr>
          <w:ilvl w:val="0"/>
          <w:numId w:val="13"/>
        </w:numPr>
        <w:tabs>
          <w:tab w:pos="1432" w:val="left" w:leader="none"/>
        </w:tabs>
        <w:spacing w:line="364" w:lineRule="auto" w:before="1" w:after="0"/>
        <w:ind w:left="460" w:right="277" w:firstLine="640"/>
        <w:jc w:val="both"/>
        <w:rPr>
          <w:sz w:val="32"/>
        </w:rPr>
      </w:pPr>
      <w:r>
        <w:rPr>
          <w:spacing w:val="13"/>
          <w:w w:val="95"/>
          <w:sz w:val="32"/>
        </w:rPr>
        <w:t>金融企业发生的符合条件的涉农贷款和中小企业贷 </w:t>
      </w:r>
      <w:r>
        <w:rPr>
          <w:spacing w:val="-1"/>
          <w:sz w:val="32"/>
        </w:rPr>
        <w:t>款损失，应先冲减已在税前扣除的贷款损失准备金，不足冲减部分可据实在计算应纳税所得额时扣除。</w:t>
      </w:r>
    </w:p>
    <w:p>
      <w:pPr>
        <w:spacing w:before="262"/>
        <w:ind w:left="460" w:right="0" w:firstLine="0"/>
        <w:jc w:val="left"/>
        <w:rPr>
          <w:b/>
          <w:sz w:val="32"/>
        </w:rPr>
      </w:pPr>
      <w:bookmarkStart w:name="【政策依据】" w:id="88"/>
      <w:bookmarkEnd w:id="88"/>
      <w:r>
        <w:rPr/>
      </w:r>
      <w:r>
        <w:rPr>
          <w:b/>
          <w:sz w:val="32"/>
        </w:rPr>
        <w:t>【政策依据】</w:t>
      </w:r>
    </w:p>
    <w:p>
      <w:pPr>
        <w:pStyle w:val="BodyText"/>
        <w:spacing w:before="1"/>
        <w:rPr>
          <w:b/>
          <w:sz w:val="37"/>
        </w:rPr>
      </w:pPr>
    </w:p>
    <w:p>
      <w:pPr>
        <w:pStyle w:val="ListParagraph"/>
        <w:numPr>
          <w:ilvl w:val="0"/>
          <w:numId w:val="15"/>
        </w:numPr>
        <w:tabs>
          <w:tab w:pos="1423" w:val="left" w:leader="none"/>
        </w:tabs>
        <w:spacing w:line="364" w:lineRule="auto" w:before="1" w:after="0"/>
        <w:ind w:left="460" w:right="280" w:firstLine="640"/>
        <w:jc w:val="both"/>
        <w:rPr>
          <w:rFonts w:ascii="黑体" w:eastAsia="黑体" w:hint="eastAsia"/>
          <w:sz w:val="32"/>
        </w:rPr>
      </w:pPr>
      <w:r>
        <w:rPr>
          <w:rFonts w:ascii="黑体" w:eastAsia="黑体" w:hint="eastAsia"/>
          <w:sz w:val="32"/>
        </w:rPr>
        <w:t>《国家税务总局关于金融企业涉农贷款和中小企业</w:t>
      </w:r>
      <w:r>
        <w:rPr>
          <w:rFonts w:ascii="黑体" w:eastAsia="黑体" w:hint="eastAsia"/>
          <w:spacing w:val="-12"/>
          <w:sz w:val="32"/>
        </w:rPr>
        <w:t>贷款损失税前扣除问题的公告》</w:t>
      </w:r>
      <w:r>
        <w:rPr>
          <w:rFonts w:ascii="黑体" w:eastAsia="黑体" w:hint="eastAsia"/>
          <w:sz w:val="32"/>
        </w:rPr>
        <w:t>（2015</w:t>
      </w:r>
      <w:r>
        <w:rPr>
          <w:rFonts w:ascii="黑体" w:eastAsia="黑体" w:hint="eastAsia"/>
          <w:spacing w:val="-41"/>
          <w:sz w:val="32"/>
        </w:rPr>
        <w:t> 年第 </w:t>
      </w:r>
      <w:r>
        <w:rPr>
          <w:rFonts w:ascii="黑体" w:eastAsia="黑体" w:hint="eastAsia"/>
          <w:sz w:val="32"/>
        </w:rPr>
        <w:t>25</w:t>
      </w:r>
      <w:r>
        <w:rPr>
          <w:rFonts w:ascii="黑体" w:eastAsia="黑体" w:hint="eastAsia"/>
          <w:spacing w:val="-41"/>
          <w:sz w:val="32"/>
        </w:rPr>
        <w:t> 号</w:t>
      </w:r>
      <w:r>
        <w:rPr>
          <w:rFonts w:ascii="黑体" w:eastAsia="黑体" w:hint="eastAsia"/>
          <w:sz w:val="32"/>
        </w:rPr>
        <w:t>）</w:t>
      </w:r>
    </w:p>
    <w:p>
      <w:pPr>
        <w:pStyle w:val="ListParagraph"/>
        <w:numPr>
          <w:ilvl w:val="0"/>
          <w:numId w:val="15"/>
        </w:numPr>
        <w:tabs>
          <w:tab w:pos="1423" w:val="left" w:leader="none"/>
        </w:tabs>
        <w:spacing w:line="364" w:lineRule="auto" w:before="1" w:after="0"/>
        <w:ind w:left="460" w:right="280" w:firstLine="640"/>
        <w:jc w:val="both"/>
        <w:rPr>
          <w:rFonts w:ascii="黑体" w:eastAsia="黑体" w:hint="eastAsia"/>
          <w:sz w:val="32"/>
        </w:rPr>
      </w:pPr>
      <w:r>
        <w:rPr>
          <w:rFonts w:ascii="黑体" w:eastAsia="黑体" w:hint="eastAsia"/>
          <w:spacing w:val="-1"/>
          <w:w w:val="95"/>
          <w:sz w:val="32"/>
        </w:rPr>
        <w:t>《国家税务总局关于发布〈企业资产损失所得税税前 </w:t>
      </w:r>
      <w:r>
        <w:rPr>
          <w:rFonts w:ascii="黑体" w:eastAsia="黑体" w:hint="eastAsia"/>
          <w:spacing w:val="-16"/>
          <w:sz w:val="32"/>
        </w:rPr>
        <w:t>扣除管理办法〉的公告》</w:t>
      </w:r>
      <w:r>
        <w:rPr>
          <w:rFonts w:ascii="黑体" w:eastAsia="黑体" w:hint="eastAsia"/>
          <w:sz w:val="32"/>
        </w:rPr>
        <w:t>（2011</w:t>
      </w:r>
      <w:r>
        <w:rPr>
          <w:rFonts w:ascii="黑体" w:eastAsia="黑体" w:hint="eastAsia"/>
          <w:spacing w:val="-41"/>
          <w:sz w:val="32"/>
        </w:rPr>
        <w:t> 年第 </w:t>
      </w:r>
      <w:r>
        <w:rPr>
          <w:rFonts w:ascii="黑体" w:eastAsia="黑体" w:hint="eastAsia"/>
          <w:sz w:val="32"/>
        </w:rPr>
        <w:t>25</w:t>
      </w:r>
      <w:r>
        <w:rPr>
          <w:rFonts w:ascii="黑体" w:eastAsia="黑体" w:hint="eastAsia"/>
          <w:spacing w:val="-41"/>
          <w:sz w:val="32"/>
        </w:rPr>
        <w:t> 号</w:t>
      </w:r>
      <w:r>
        <w:rPr>
          <w:rFonts w:ascii="黑体" w:eastAsia="黑体" w:hint="eastAsia"/>
          <w:sz w:val="32"/>
        </w:rPr>
        <w:t>）</w:t>
      </w:r>
    </w:p>
    <w:p>
      <w:pPr>
        <w:pStyle w:val="ListParagraph"/>
        <w:numPr>
          <w:ilvl w:val="0"/>
          <w:numId w:val="15"/>
        </w:numPr>
        <w:tabs>
          <w:tab w:pos="1425" w:val="left" w:leader="none"/>
        </w:tabs>
        <w:spacing w:line="364" w:lineRule="auto" w:before="2" w:after="0"/>
        <w:ind w:left="460" w:right="277" w:firstLine="640"/>
        <w:jc w:val="both"/>
        <w:rPr>
          <w:rFonts w:ascii="黑体" w:eastAsia="黑体" w:hint="eastAsia"/>
          <w:sz w:val="32"/>
        </w:rPr>
      </w:pPr>
      <w:r>
        <w:rPr>
          <w:rFonts w:ascii="黑体" w:eastAsia="黑体" w:hint="eastAsia"/>
          <w:spacing w:val="1"/>
          <w:sz w:val="32"/>
        </w:rPr>
        <w:t>《财政部 税务总局关于金融企业涉农贷款和中小企业贷款损失准备金税前扣除有关政策的公告</w:t>
      </w:r>
      <w:r>
        <w:rPr>
          <w:rFonts w:ascii="黑体" w:eastAsia="黑体" w:hint="eastAsia"/>
          <w:spacing w:val="-173"/>
          <w:sz w:val="32"/>
        </w:rPr>
        <w:t>》</w:t>
      </w:r>
      <w:r>
        <w:rPr>
          <w:rFonts w:ascii="黑体" w:eastAsia="黑体" w:hint="eastAsia"/>
          <w:sz w:val="32"/>
        </w:rPr>
        <w:t>（2019</w:t>
      </w:r>
      <w:r>
        <w:rPr>
          <w:rFonts w:ascii="黑体" w:eastAsia="黑体" w:hint="eastAsia"/>
          <w:spacing w:val="-43"/>
          <w:sz w:val="32"/>
        </w:rPr>
        <w:t> 年第 </w:t>
      </w:r>
      <w:r>
        <w:rPr>
          <w:rFonts w:ascii="黑体" w:eastAsia="黑体" w:hint="eastAsia"/>
          <w:sz w:val="32"/>
        </w:rPr>
        <w:t>85 号）</w:t>
      </w:r>
    </w:p>
    <w:p>
      <w:pPr>
        <w:pStyle w:val="BodyText"/>
        <w:spacing w:before="9"/>
        <w:rPr>
          <w:rFonts w:ascii="黑体"/>
          <w:sz w:val="36"/>
        </w:rPr>
      </w:pPr>
    </w:p>
    <w:p>
      <w:pPr>
        <w:pStyle w:val="Heading2"/>
        <w:numPr>
          <w:ilvl w:val="1"/>
          <w:numId w:val="4"/>
        </w:numPr>
        <w:tabs>
          <w:tab w:pos="585" w:val="left" w:leader="none"/>
        </w:tabs>
        <w:spacing w:line="240" w:lineRule="auto" w:before="0" w:after="0"/>
        <w:ind w:left="584" w:right="0" w:hanging="485"/>
        <w:jc w:val="left"/>
        <w:rPr>
          <w:sz w:val="30"/>
        </w:rPr>
      </w:pPr>
      <w:bookmarkStart w:name="13.金融机构与小型微型企业签订借款合同免征印花税" w:id="89"/>
      <w:bookmarkEnd w:id="89"/>
      <w:r>
        <w:rPr>
          <w:b w:val="0"/>
        </w:rPr>
      </w:r>
      <w:bookmarkStart w:name="_bookmark14" w:id="90"/>
      <w:bookmarkEnd w:id="90"/>
      <w:r>
        <w:rPr>
          <w:b w:val="0"/>
        </w:rPr>
      </w:r>
      <w:bookmarkStart w:name="_bookmark14" w:id="91"/>
      <w:bookmarkEnd w:id="91"/>
      <w:r>
        <w:rPr/>
        <w:t>金融机构与小型微型企业签订借款合同免征印花税</w:t>
      </w:r>
    </w:p>
    <w:p>
      <w:pPr>
        <w:pStyle w:val="BodyText"/>
        <w:spacing w:before="12"/>
        <w:rPr>
          <w:b/>
          <w:sz w:val="36"/>
        </w:rPr>
      </w:pPr>
    </w:p>
    <w:p>
      <w:pPr>
        <w:spacing w:before="0"/>
        <w:ind w:left="460" w:right="0" w:firstLine="0"/>
        <w:jc w:val="left"/>
        <w:rPr>
          <w:b/>
          <w:sz w:val="32"/>
        </w:rPr>
      </w:pPr>
      <w:bookmarkStart w:name="【享受主体】" w:id="92"/>
      <w:bookmarkEnd w:id="92"/>
      <w:r>
        <w:rPr/>
      </w:r>
      <w:r>
        <w:rPr>
          <w:b/>
          <w:sz w:val="32"/>
        </w:rPr>
        <w:t>【享受主体】</w:t>
      </w:r>
    </w:p>
    <w:p>
      <w:pPr>
        <w:pStyle w:val="BodyText"/>
        <w:spacing w:before="12"/>
        <w:rPr>
          <w:b/>
          <w:sz w:val="36"/>
        </w:rPr>
      </w:pPr>
    </w:p>
    <w:p>
      <w:pPr>
        <w:pStyle w:val="BodyText"/>
        <w:ind w:left="1100"/>
      </w:pPr>
      <w:r>
        <w:rPr/>
        <w:t>金融机构和小型企业、微型企业</w:t>
      </w:r>
    </w:p>
    <w:p>
      <w:pPr>
        <w:pStyle w:val="BodyText"/>
        <w:spacing w:before="1"/>
        <w:rPr>
          <w:sz w:val="37"/>
        </w:rPr>
      </w:pPr>
    </w:p>
    <w:p>
      <w:pPr>
        <w:spacing w:before="0"/>
        <w:ind w:left="460" w:right="0" w:firstLine="0"/>
        <w:jc w:val="left"/>
        <w:rPr>
          <w:b/>
          <w:sz w:val="32"/>
        </w:rPr>
      </w:pPr>
      <w:bookmarkStart w:name="【优惠内容】" w:id="93"/>
      <w:bookmarkEnd w:id="93"/>
      <w:r>
        <w:rPr/>
      </w:r>
      <w:r>
        <w:rPr>
          <w:b/>
          <w:sz w:val="32"/>
        </w:rPr>
        <w:t>【优惠内容】</w:t>
      </w:r>
    </w:p>
    <w:p>
      <w:pPr>
        <w:pStyle w:val="BodyText"/>
        <w:spacing w:before="12"/>
        <w:rPr>
          <w:b/>
          <w:sz w:val="36"/>
        </w:rPr>
      </w:pPr>
    </w:p>
    <w:p>
      <w:pPr>
        <w:pStyle w:val="BodyText"/>
        <w:ind w:left="1100"/>
      </w:pPr>
      <w:r>
        <w:rPr>
          <w:spacing w:val="-41"/>
        </w:rPr>
        <w:t>自 </w:t>
      </w:r>
      <w:r>
        <w:rPr/>
        <w:t>2018</w:t>
      </w:r>
      <w:r>
        <w:rPr>
          <w:spacing w:val="-54"/>
        </w:rPr>
        <w:t> 年 </w:t>
      </w:r>
      <w:r>
        <w:rPr/>
        <w:t>1</w:t>
      </w:r>
      <w:r>
        <w:rPr>
          <w:spacing w:val="-54"/>
        </w:rPr>
        <w:t> 月 </w:t>
      </w:r>
      <w:r>
        <w:rPr/>
        <w:t>1</w:t>
      </w:r>
      <w:r>
        <w:rPr>
          <w:spacing w:val="-41"/>
        </w:rPr>
        <w:t> 日至 </w:t>
      </w:r>
      <w:r>
        <w:rPr/>
        <w:t>2023</w:t>
      </w:r>
      <w:r>
        <w:rPr>
          <w:spacing w:val="-55"/>
        </w:rPr>
        <w:t> 年 </w:t>
      </w:r>
      <w:r>
        <w:rPr/>
        <w:t>12</w:t>
      </w:r>
      <w:r>
        <w:rPr>
          <w:spacing w:val="-54"/>
        </w:rPr>
        <w:t> 月 </w:t>
      </w:r>
      <w:r>
        <w:rPr/>
        <w:t>31</w:t>
      </w:r>
      <w:r>
        <w:rPr>
          <w:spacing w:val="-14"/>
        </w:rPr>
        <w:t> 日，对金融机构</w:t>
      </w:r>
    </w:p>
    <w:p>
      <w:pPr>
        <w:spacing w:after="0"/>
        <w:sectPr>
          <w:footerReference w:type="default" r:id="rId8"/>
          <w:pgSz w:w="11910" w:h="16840"/>
          <w:pgMar w:footer="704" w:header="0" w:top="1500" w:bottom="900" w:left="1340" w:right="1520"/>
          <w:pgNumType w:start="20"/>
        </w:sectPr>
      </w:pPr>
    </w:p>
    <w:p>
      <w:pPr>
        <w:pStyle w:val="BodyText"/>
        <w:spacing w:before="30"/>
        <w:ind w:left="460"/>
      </w:pPr>
      <w:r>
        <w:rPr/>
        <w:t>与小型企业、微型企业签订的借款合同免征印花税。</w:t>
      </w:r>
    </w:p>
    <w:p>
      <w:pPr>
        <w:pStyle w:val="BodyText"/>
        <w:spacing w:before="12"/>
        <w:rPr>
          <w:sz w:val="36"/>
        </w:rPr>
      </w:pPr>
    </w:p>
    <w:p>
      <w:pPr>
        <w:spacing w:before="0"/>
        <w:ind w:left="460" w:right="0" w:firstLine="0"/>
        <w:jc w:val="left"/>
        <w:rPr>
          <w:b/>
          <w:sz w:val="32"/>
        </w:rPr>
      </w:pPr>
      <w:bookmarkStart w:name="【享受条件】" w:id="94"/>
      <w:bookmarkEnd w:id="94"/>
      <w:r>
        <w:rPr/>
      </w:r>
      <w:r>
        <w:rPr>
          <w:b/>
          <w:sz w:val="32"/>
        </w:rPr>
        <w:t>【享受条件】</w:t>
      </w:r>
    </w:p>
    <w:p>
      <w:pPr>
        <w:pStyle w:val="BodyText"/>
        <w:spacing w:before="1"/>
        <w:rPr>
          <w:b/>
          <w:sz w:val="37"/>
        </w:rPr>
      </w:pPr>
    </w:p>
    <w:p>
      <w:pPr>
        <w:pStyle w:val="BodyText"/>
        <w:spacing w:line="364" w:lineRule="auto"/>
        <w:ind w:left="460" w:right="118" w:firstLine="640"/>
      </w:pPr>
      <w:r>
        <w:rPr>
          <w:spacing w:val="-3"/>
        </w:rPr>
        <w:t>小型企业、微型企业，是指符合《中小企业划型标准规</w:t>
      </w:r>
      <w:r>
        <w:rPr>
          <w:spacing w:val="-113"/>
        </w:rPr>
        <w:t>定》</w:t>
      </w:r>
      <w:r>
        <w:rPr/>
        <w:t>（</w:t>
      </w:r>
      <w:r>
        <w:rPr>
          <w:spacing w:val="-10"/>
        </w:rPr>
        <w:t>工信部联企业〔</w:t>
      </w:r>
      <w:r>
        <w:rPr/>
        <w:t>2011</w:t>
      </w:r>
      <w:r>
        <w:rPr>
          <w:spacing w:val="-63"/>
        </w:rPr>
        <w:t>〕</w:t>
      </w:r>
      <w:r>
        <w:rPr/>
        <w:t>300</w:t>
      </w:r>
      <w:r>
        <w:rPr>
          <w:spacing w:val="-47"/>
        </w:rPr>
        <w:t> 号</w:t>
      </w:r>
      <w:r>
        <w:rPr>
          <w:spacing w:val="-63"/>
        </w:rPr>
        <w:t>）</w:t>
      </w:r>
      <w:r>
        <w:rPr/>
        <w:t>的小型企业和微型企业。</w:t>
      </w:r>
      <w:r>
        <w:rPr>
          <w:spacing w:val="-4"/>
        </w:rPr>
        <w:t>其中，资产总额和从业人员指标均以贷款发放时的实际状态</w:t>
      </w:r>
      <w:r>
        <w:rPr>
          <w:spacing w:val="-2"/>
        </w:rPr>
        <w:t>确定，营业收入指标以贷款发放前 </w:t>
      </w:r>
      <w:r>
        <w:rPr/>
        <w:t>12</w:t>
      </w:r>
      <w:r>
        <w:rPr>
          <w:spacing w:val="-5"/>
        </w:rPr>
        <w:t> 个自然月的累计数确</w:t>
      </w:r>
    </w:p>
    <w:p>
      <w:pPr>
        <w:pStyle w:val="BodyText"/>
        <w:spacing w:before="4"/>
        <w:ind w:left="460"/>
      </w:pPr>
      <w:r>
        <w:rPr/>
        <w:t>定，不满 12 个自然月的，按照以下公式计算：</w:t>
      </w:r>
    </w:p>
    <w:p>
      <w:pPr>
        <w:pStyle w:val="BodyText"/>
        <w:spacing w:line="321" w:lineRule="auto" w:before="214"/>
        <w:ind w:left="460" w:right="280" w:firstLine="640"/>
      </w:pPr>
      <w:r>
        <w:rPr>
          <w:spacing w:val="7"/>
          <w:w w:val="95"/>
        </w:rPr>
        <w:t>营业收入（年</w:t>
      </w:r>
      <w:r>
        <w:rPr>
          <w:spacing w:val="5"/>
          <w:w w:val="95"/>
        </w:rPr>
        <w:t>）=企业实际存续期间营业收入／企业实 </w:t>
      </w:r>
      <w:r>
        <w:rPr>
          <w:spacing w:val="5"/>
        </w:rPr>
        <w:t>际存续月数</w:t>
      </w:r>
      <w:r>
        <w:rPr>
          <w:rFonts w:ascii="微软雅黑" w:hAnsi="微软雅黑" w:eastAsia="微软雅黑" w:hint="eastAsia"/>
          <w:spacing w:val="5"/>
          <w:sz w:val="30"/>
        </w:rPr>
        <w:t>×</w:t>
      </w:r>
      <w:r>
        <w:rPr>
          <w:spacing w:val="5"/>
        </w:rPr>
        <w:t>12。</w:t>
      </w:r>
    </w:p>
    <w:p>
      <w:pPr>
        <w:spacing w:before="216"/>
        <w:ind w:left="460" w:right="0" w:firstLine="0"/>
        <w:jc w:val="left"/>
        <w:rPr>
          <w:b/>
          <w:sz w:val="32"/>
        </w:rPr>
      </w:pPr>
      <w:bookmarkStart w:name="【政策依据】" w:id="95"/>
      <w:bookmarkEnd w:id="95"/>
      <w:r>
        <w:rPr/>
      </w:r>
      <w:r>
        <w:rPr>
          <w:b/>
          <w:sz w:val="32"/>
        </w:rPr>
        <w:t>【政策依据】</w:t>
      </w:r>
    </w:p>
    <w:p>
      <w:pPr>
        <w:pStyle w:val="BodyText"/>
        <w:spacing w:before="12"/>
        <w:rPr>
          <w:b/>
          <w:sz w:val="36"/>
        </w:rPr>
      </w:pPr>
    </w:p>
    <w:p>
      <w:pPr>
        <w:pStyle w:val="ListParagraph"/>
        <w:numPr>
          <w:ilvl w:val="2"/>
          <w:numId w:val="4"/>
        </w:numPr>
        <w:tabs>
          <w:tab w:pos="1425" w:val="left" w:leader="none"/>
        </w:tabs>
        <w:spacing w:line="364" w:lineRule="auto" w:before="0" w:after="0"/>
        <w:ind w:left="460" w:right="277" w:firstLine="640"/>
        <w:jc w:val="both"/>
        <w:rPr>
          <w:rFonts w:ascii="黑体" w:eastAsia="黑体" w:hint="eastAsia"/>
          <w:sz w:val="30"/>
        </w:rPr>
      </w:pPr>
      <w:r>
        <w:rPr>
          <w:rFonts w:ascii="黑体" w:eastAsia="黑体" w:hint="eastAsia"/>
          <w:spacing w:val="1"/>
          <w:sz w:val="32"/>
        </w:rPr>
        <w:t>《财政部 税务总局关于支持小微企业融资有关税收</w:t>
      </w:r>
      <w:r>
        <w:rPr>
          <w:rFonts w:ascii="黑体" w:eastAsia="黑体" w:hint="eastAsia"/>
          <w:spacing w:val="-26"/>
          <w:sz w:val="32"/>
        </w:rPr>
        <w:t>政策的通知》</w:t>
      </w:r>
      <w:r>
        <w:rPr>
          <w:rFonts w:ascii="黑体" w:eastAsia="黑体" w:hint="eastAsia"/>
          <w:sz w:val="32"/>
        </w:rPr>
        <w:t>（财税〔2017〕77</w:t>
      </w:r>
      <w:r>
        <w:rPr>
          <w:rFonts w:ascii="黑体" w:eastAsia="黑体" w:hint="eastAsia"/>
          <w:spacing w:val="-42"/>
          <w:sz w:val="32"/>
        </w:rPr>
        <w:t> 号</w:t>
      </w:r>
      <w:r>
        <w:rPr>
          <w:rFonts w:ascii="黑体" w:eastAsia="黑体" w:hint="eastAsia"/>
          <w:sz w:val="32"/>
        </w:rPr>
        <w:t>）第二条、第三条</w:t>
      </w:r>
    </w:p>
    <w:p>
      <w:pPr>
        <w:pStyle w:val="ListParagraph"/>
        <w:numPr>
          <w:ilvl w:val="2"/>
          <w:numId w:val="4"/>
        </w:numPr>
        <w:tabs>
          <w:tab w:pos="1423" w:val="left" w:leader="none"/>
        </w:tabs>
        <w:spacing w:line="364" w:lineRule="auto" w:before="2" w:after="0"/>
        <w:ind w:left="460" w:right="277" w:firstLine="640"/>
        <w:jc w:val="both"/>
        <w:rPr>
          <w:rFonts w:ascii="黑体" w:eastAsia="黑体" w:hint="eastAsia"/>
          <w:sz w:val="30"/>
        </w:rPr>
      </w:pPr>
      <w:r>
        <w:rPr>
          <w:rFonts w:ascii="黑体" w:eastAsia="黑体" w:hint="eastAsia"/>
          <w:spacing w:val="-1"/>
          <w:sz w:val="32"/>
        </w:rPr>
        <w:t>《工业和信息化部 国家统计局 国家发展和改革委</w:t>
      </w:r>
      <w:r>
        <w:rPr>
          <w:rFonts w:ascii="黑体" w:eastAsia="黑体" w:hint="eastAsia"/>
          <w:spacing w:val="-3"/>
          <w:sz w:val="32"/>
        </w:rPr>
        <w:t>员会 财政部关于印发中小企业划型标准规定的通知</w:t>
      </w:r>
      <w:r>
        <w:rPr>
          <w:rFonts w:ascii="黑体" w:eastAsia="黑体" w:hint="eastAsia"/>
          <w:spacing w:val="-175"/>
          <w:sz w:val="32"/>
        </w:rPr>
        <w:t>》</w:t>
      </w:r>
      <w:r>
        <w:rPr>
          <w:rFonts w:ascii="黑体" w:eastAsia="黑体" w:hint="eastAsia"/>
          <w:sz w:val="32"/>
        </w:rPr>
        <w:t>（工信部联企业〔2011〕300</w:t>
      </w:r>
      <w:r>
        <w:rPr>
          <w:rFonts w:ascii="黑体" w:eastAsia="黑体" w:hint="eastAsia"/>
          <w:spacing w:val="-41"/>
          <w:sz w:val="32"/>
        </w:rPr>
        <w:t> 号</w:t>
      </w:r>
      <w:r>
        <w:rPr>
          <w:rFonts w:ascii="黑体" w:eastAsia="黑体" w:hint="eastAsia"/>
          <w:sz w:val="32"/>
        </w:rPr>
        <w:t>）</w:t>
      </w:r>
    </w:p>
    <w:p>
      <w:pPr>
        <w:pStyle w:val="ListParagraph"/>
        <w:numPr>
          <w:ilvl w:val="2"/>
          <w:numId w:val="4"/>
        </w:numPr>
        <w:tabs>
          <w:tab w:pos="1425" w:val="left" w:leader="none"/>
        </w:tabs>
        <w:spacing w:line="364" w:lineRule="auto" w:before="2" w:after="0"/>
        <w:ind w:left="460" w:right="277" w:firstLine="640"/>
        <w:jc w:val="both"/>
        <w:rPr>
          <w:rFonts w:ascii="黑体" w:eastAsia="黑体" w:hint="eastAsia"/>
          <w:sz w:val="30"/>
        </w:rPr>
      </w:pPr>
      <w:r>
        <w:rPr>
          <w:rFonts w:ascii="黑体" w:eastAsia="黑体" w:hint="eastAsia"/>
          <w:spacing w:val="1"/>
          <w:sz w:val="32"/>
        </w:rPr>
        <w:t>《财政部 税务总局关于延长部分税收优惠政策执行</w:t>
      </w:r>
      <w:r>
        <w:rPr>
          <w:rFonts w:ascii="黑体" w:eastAsia="黑体" w:hint="eastAsia"/>
          <w:spacing w:val="-26"/>
          <w:sz w:val="32"/>
        </w:rPr>
        <w:t>期限的公告》</w:t>
      </w:r>
      <w:r>
        <w:rPr>
          <w:rFonts w:ascii="黑体" w:eastAsia="黑体" w:hint="eastAsia"/>
          <w:sz w:val="32"/>
        </w:rPr>
        <w:t>（2021</w:t>
      </w:r>
      <w:r>
        <w:rPr>
          <w:rFonts w:ascii="黑体" w:eastAsia="黑体" w:hint="eastAsia"/>
          <w:spacing w:val="-41"/>
          <w:sz w:val="32"/>
        </w:rPr>
        <w:t> 年第 </w:t>
      </w:r>
      <w:r>
        <w:rPr>
          <w:rFonts w:ascii="黑体" w:eastAsia="黑体" w:hint="eastAsia"/>
          <w:sz w:val="32"/>
        </w:rPr>
        <w:t>6</w:t>
      </w:r>
      <w:r>
        <w:rPr>
          <w:rFonts w:ascii="黑体" w:eastAsia="黑体" w:hint="eastAsia"/>
          <w:spacing w:val="-40"/>
          <w:sz w:val="32"/>
        </w:rPr>
        <w:t> 号</w:t>
      </w:r>
      <w:r>
        <w:rPr>
          <w:rFonts w:ascii="黑体" w:eastAsia="黑体" w:hint="eastAsia"/>
          <w:sz w:val="32"/>
        </w:rPr>
        <w:t>）第一条</w:t>
      </w:r>
    </w:p>
    <w:p>
      <w:pPr>
        <w:pStyle w:val="BodyText"/>
        <w:rPr>
          <w:rFonts w:ascii="黑体"/>
        </w:rPr>
      </w:pPr>
    </w:p>
    <w:p>
      <w:pPr>
        <w:pStyle w:val="BodyText"/>
        <w:rPr>
          <w:rFonts w:ascii="黑体"/>
          <w:sz w:val="29"/>
        </w:rPr>
      </w:pPr>
    </w:p>
    <w:p>
      <w:pPr>
        <w:pStyle w:val="Heading2"/>
        <w:numPr>
          <w:ilvl w:val="1"/>
          <w:numId w:val="4"/>
        </w:numPr>
        <w:tabs>
          <w:tab w:pos="585" w:val="left" w:leader="none"/>
        </w:tabs>
        <w:spacing w:line="240" w:lineRule="auto" w:before="0" w:after="0"/>
        <w:ind w:left="584" w:right="0" w:hanging="485"/>
        <w:jc w:val="left"/>
        <w:rPr>
          <w:sz w:val="30"/>
        </w:rPr>
      </w:pPr>
      <w:bookmarkStart w:name="14.小额贷款公司农户小额贷款利息收入免征增值税" w:id="96"/>
      <w:bookmarkEnd w:id="96"/>
      <w:r>
        <w:rPr>
          <w:b w:val="0"/>
        </w:rPr>
      </w:r>
      <w:bookmarkStart w:name="_bookmark15" w:id="97"/>
      <w:bookmarkEnd w:id="97"/>
      <w:r>
        <w:rPr>
          <w:b w:val="0"/>
        </w:rPr>
      </w:r>
      <w:bookmarkStart w:name="_bookmark15" w:id="98"/>
      <w:bookmarkEnd w:id="98"/>
      <w:r>
        <w:rPr/>
        <w:t>小额贷款公司农户小额贷款利息收入免征增值税</w:t>
      </w:r>
    </w:p>
    <w:p>
      <w:pPr>
        <w:spacing w:after="0" w:line="240" w:lineRule="auto"/>
        <w:jc w:val="left"/>
        <w:rPr>
          <w:sz w:val="30"/>
        </w:rPr>
        <w:sectPr>
          <w:pgSz w:w="11910" w:h="16840"/>
          <w:pgMar w:header="0" w:footer="704" w:top="1500" w:bottom="900" w:left="1340" w:right="1520"/>
        </w:sectPr>
      </w:pPr>
    </w:p>
    <w:p>
      <w:pPr>
        <w:spacing w:before="30"/>
        <w:ind w:left="460" w:right="0" w:firstLine="0"/>
        <w:jc w:val="left"/>
        <w:rPr>
          <w:b/>
          <w:sz w:val="32"/>
        </w:rPr>
      </w:pPr>
      <w:bookmarkStart w:name="【享受主体】" w:id="99"/>
      <w:bookmarkEnd w:id="99"/>
      <w:r>
        <w:rPr/>
      </w:r>
      <w:r>
        <w:rPr>
          <w:b/>
          <w:sz w:val="32"/>
        </w:rPr>
        <w:t>【享受主体】</w:t>
      </w:r>
    </w:p>
    <w:p>
      <w:pPr>
        <w:pStyle w:val="BodyText"/>
        <w:spacing w:before="12"/>
        <w:rPr>
          <w:b/>
          <w:sz w:val="36"/>
        </w:rPr>
      </w:pPr>
    </w:p>
    <w:p>
      <w:pPr>
        <w:pStyle w:val="BodyText"/>
        <w:spacing w:line="364" w:lineRule="auto"/>
        <w:ind w:left="460" w:right="280" w:firstLine="640"/>
      </w:pPr>
      <w:r>
        <w:rPr>
          <w:spacing w:val="-1"/>
          <w:w w:val="95"/>
        </w:rPr>
        <w:t>经省级金融管理部门</w:t>
      </w:r>
      <w:r>
        <w:rPr>
          <w:w w:val="95"/>
        </w:rPr>
        <w:t>（</w:t>
      </w:r>
      <w:r>
        <w:rPr>
          <w:spacing w:val="-1"/>
          <w:w w:val="95"/>
        </w:rPr>
        <w:t>金融办、局等</w:t>
      </w:r>
      <w:r>
        <w:rPr>
          <w:spacing w:val="-5"/>
          <w:w w:val="95"/>
        </w:rPr>
        <w:t>）</w:t>
      </w:r>
      <w:r>
        <w:rPr>
          <w:w w:val="95"/>
        </w:rPr>
        <w:t>批准成立的小额 </w:t>
      </w:r>
      <w:r>
        <w:rPr/>
        <w:t>贷款公司</w:t>
      </w:r>
    </w:p>
    <w:p>
      <w:pPr>
        <w:spacing w:before="263"/>
        <w:ind w:left="460" w:right="0" w:firstLine="0"/>
        <w:jc w:val="left"/>
        <w:rPr>
          <w:b/>
          <w:sz w:val="32"/>
        </w:rPr>
      </w:pPr>
      <w:bookmarkStart w:name="【优惠内容】" w:id="100"/>
      <w:bookmarkEnd w:id="100"/>
      <w:r>
        <w:rPr/>
      </w:r>
      <w:r>
        <w:rPr>
          <w:b/>
          <w:sz w:val="32"/>
        </w:rPr>
        <w:t>【优惠内容】</w:t>
      </w:r>
    </w:p>
    <w:p>
      <w:pPr>
        <w:pStyle w:val="BodyText"/>
        <w:spacing w:before="12"/>
        <w:rPr>
          <w:b/>
          <w:sz w:val="36"/>
        </w:rPr>
      </w:pPr>
    </w:p>
    <w:p>
      <w:pPr>
        <w:pStyle w:val="BodyText"/>
        <w:spacing w:line="364" w:lineRule="auto"/>
        <w:ind w:left="460" w:right="119" w:firstLine="640"/>
      </w:pPr>
      <w:r>
        <w:rPr/>
        <w:t>2023</w:t>
      </w:r>
      <w:r>
        <w:rPr>
          <w:spacing w:val="-56"/>
        </w:rPr>
        <w:t> 年 </w:t>
      </w:r>
      <w:r>
        <w:rPr/>
        <w:t>12</w:t>
      </w:r>
      <w:r>
        <w:rPr>
          <w:spacing w:val="-55"/>
        </w:rPr>
        <w:t> 月 </w:t>
      </w:r>
      <w:r>
        <w:rPr/>
        <w:t>31</w:t>
      </w:r>
      <w:r>
        <w:rPr>
          <w:spacing w:val="-27"/>
        </w:rPr>
        <w:t> 日前，对经省级金融管理部门</w:t>
      </w:r>
      <w:r>
        <w:rPr/>
        <w:t>（金融办、局等</w:t>
      </w:r>
      <w:r>
        <w:rPr>
          <w:spacing w:val="-15"/>
        </w:rPr>
        <w:t>）</w:t>
      </w:r>
      <w:r>
        <w:rPr/>
        <w:t>批准成立的小额贷款公司取得的农户小额贷款利息收入，免征增值税。</w:t>
      </w:r>
    </w:p>
    <w:p>
      <w:pPr>
        <w:spacing w:before="262"/>
        <w:ind w:left="460" w:right="0" w:firstLine="0"/>
        <w:jc w:val="left"/>
        <w:rPr>
          <w:b/>
          <w:sz w:val="32"/>
        </w:rPr>
      </w:pPr>
      <w:bookmarkStart w:name="【享受条件】" w:id="101"/>
      <w:bookmarkEnd w:id="101"/>
      <w:r>
        <w:rPr/>
      </w:r>
      <w:r>
        <w:rPr>
          <w:b/>
          <w:sz w:val="32"/>
        </w:rPr>
        <w:t>【享受条件】</w:t>
      </w:r>
    </w:p>
    <w:p>
      <w:pPr>
        <w:pStyle w:val="BodyText"/>
        <w:spacing w:before="1"/>
        <w:rPr>
          <w:b/>
          <w:sz w:val="37"/>
        </w:rPr>
      </w:pPr>
    </w:p>
    <w:p>
      <w:pPr>
        <w:pStyle w:val="ListParagraph"/>
        <w:numPr>
          <w:ilvl w:val="2"/>
          <w:numId w:val="4"/>
        </w:numPr>
        <w:tabs>
          <w:tab w:pos="1423" w:val="left" w:leader="none"/>
        </w:tabs>
        <w:spacing w:line="364" w:lineRule="auto" w:before="0" w:after="0"/>
        <w:ind w:left="460" w:right="277" w:firstLine="640"/>
        <w:jc w:val="both"/>
        <w:rPr>
          <w:sz w:val="30"/>
        </w:rPr>
      </w:pPr>
      <w:r>
        <w:rPr>
          <w:spacing w:val="-2"/>
          <w:w w:val="95"/>
          <w:sz w:val="32"/>
        </w:rPr>
        <w:t>农户，是指长期</w:t>
      </w:r>
      <w:r>
        <w:rPr>
          <w:w w:val="95"/>
          <w:sz w:val="32"/>
        </w:rPr>
        <w:t>（一年以上</w:t>
      </w:r>
      <w:r>
        <w:rPr>
          <w:spacing w:val="-3"/>
          <w:w w:val="95"/>
          <w:sz w:val="32"/>
        </w:rPr>
        <w:t>）</w:t>
      </w:r>
      <w:r>
        <w:rPr>
          <w:w w:val="95"/>
          <w:sz w:val="32"/>
        </w:rPr>
        <w:t>居住在乡镇（不包括城 </w:t>
      </w:r>
      <w:r>
        <w:rPr>
          <w:sz w:val="32"/>
        </w:rPr>
        <w:t>关镇</w:t>
      </w:r>
      <w:r>
        <w:rPr>
          <w:spacing w:val="-7"/>
          <w:sz w:val="32"/>
        </w:rPr>
        <w:t>）</w:t>
      </w:r>
      <w:r>
        <w:rPr>
          <w:spacing w:val="-1"/>
          <w:sz w:val="32"/>
        </w:rPr>
        <w:t>行政管理区域内的住户，还包括长期居住在城关镇所</w:t>
      </w:r>
      <w:r>
        <w:rPr>
          <w:spacing w:val="11"/>
          <w:w w:val="95"/>
          <w:sz w:val="32"/>
        </w:rPr>
        <w:t>辖行政村范围内的住户和户口不在本地而在本地居住一年 </w:t>
      </w:r>
      <w:r>
        <w:rPr>
          <w:spacing w:val="-1"/>
          <w:w w:val="95"/>
          <w:sz w:val="32"/>
        </w:rPr>
        <w:t>以上的住户，国有农场的职工和农村个体工商户。位于乡镇</w:t>
      </w:r>
    </w:p>
    <w:p>
      <w:pPr>
        <w:pStyle w:val="BodyText"/>
        <w:spacing w:line="364" w:lineRule="auto" w:before="3"/>
        <w:ind w:left="460" w:right="119"/>
      </w:pPr>
      <w:r>
        <w:rPr/>
        <w:t>（不包括城关镇</w:t>
      </w:r>
      <w:r>
        <w:rPr>
          <w:spacing w:val="-12"/>
        </w:rPr>
        <w:t>）</w:t>
      </w:r>
      <w:r>
        <w:rPr/>
        <w:t>行政管理区域内和在城关镇所辖行政村范</w:t>
      </w:r>
      <w:r>
        <w:rPr>
          <w:spacing w:val="-13"/>
          <w:w w:val="95"/>
        </w:rPr>
        <w:t>围内的国有经济的机关、团体、学校、企事业单位的集体户； </w:t>
      </w:r>
      <w:r>
        <w:rPr>
          <w:spacing w:val="-9"/>
        </w:rPr>
        <w:t>有本地户口，但举家外出谋生一年以上的住户，无论是否保留承包耕地均不属于农户。农户以户为统计单位，既可以从</w:t>
      </w:r>
      <w:r>
        <w:rPr>
          <w:spacing w:val="-8"/>
        </w:rPr>
        <w:t>事农业生产经营，也可以从事非农业生产经营。农户贷款的判定应以贷款发放时的承贷主体是否属于农户为准。</w:t>
      </w:r>
    </w:p>
    <w:p>
      <w:pPr>
        <w:pStyle w:val="ListParagraph"/>
        <w:numPr>
          <w:ilvl w:val="2"/>
          <w:numId w:val="4"/>
        </w:numPr>
        <w:tabs>
          <w:tab w:pos="1425" w:val="left" w:leader="none"/>
        </w:tabs>
        <w:spacing w:line="364" w:lineRule="auto" w:before="5" w:after="0"/>
        <w:ind w:left="460" w:right="280" w:firstLine="640"/>
        <w:jc w:val="left"/>
        <w:rPr>
          <w:sz w:val="30"/>
        </w:rPr>
      </w:pPr>
      <w:r>
        <w:rPr>
          <w:spacing w:val="1"/>
          <w:sz w:val="32"/>
        </w:rPr>
        <w:t>小额贷款，是指单笔且该农户贷款余额总额在 </w:t>
      </w:r>
      <w:r>
        <w:rPr>
          <w:sz w:val="32"/>
        </w:rPr>
        <w:t>10</w:t>
      </w:r>
      <w:r>
        <w:rPr>
          <w:spacing w:val="-43"/>
          <w:sz w:val="32"/>
        </w:rPr>
        <w:t> 万元（含本数）以下的贷款。</w:t>
      </w:r>
    </w:p>
    <w:p>
      <w:pPr>
        <w:spacing w:after="0" w:line="364" w:lineRule="auto"/>
        <w:jc w:val="left"/>
        <w:rPr>
          <w:sz w:val="30"/>
        </w:rPr>
        <w:sectPr>
          <w:pgSz w:w="11910" w:h="16840"/>
          <w:pgMar w:header="0" w:footer="704" w:top="1500" w:bottom="900" w:left="1340" w:right="1520"/>
        </w:sectPr>
      </w:pPr>
    </w:p>
    <w:p>
      <w:pPr>
        <w:spacing w:before="30"/>
        <w:ind w:left="460" w:right="0" w:firstLine="0"/>
        <w:jc w:val="left"/>
        <w:rPr>
          <w:b/>
          <w:sz w:val="32"/>
        </w:rPr>
      </w:pPr>
      <w:bookmarkStart w:name="【政策依据】" w:id="102"/>
      <w:bookmarkEnd w:id="102"/>
      <w:r>
        <w:rPr/>
      </w:r>
      <w:r>
        <w:rPr>
          <w:b/>
          <w:sz w:val="32"/>
        </w:rPr>
        <w:t>【政策依据】</w:t>
      </w:r>
    </w:p>
    <w:p>
      <w:pPr>
        <w:pStyle w:val="BodyText"/>
        <w:spacing w:before="12"/>
        <w:rPr>
          <w:b/>
          <w:sz w:val="36"/>
        </w:rPr>
      </w:pPr>
    </w:p>
    <w:p>
      <w:pPr>
        <w:pStyle w:val="ListParagraph"/>
        <w:numPr>
          <w:ilvl w:val="0"/>
          <w:numId w:val="16"/>
        </w:numPr>
        <w:tabs>
          <w:tab w:pos="1425" w:val="left" w:leader="none"/>
        </w:tabs>
        <w:spacing w:line="364" w:lineRule="auto" w:before="0" w:after="0"/>
        <w:ind w:left="460" w:right="277" w:firstLine="640"/>
        <w:jc w:val="left"/>
        <w:rPr>
          <w:rFonts w:ascii="黑体" w:eastAsia="黑体" w:hint="eastAsia"/>
          <w:sz w:val="32"/>
        </w:rPr>
      </w:pPr>
      <w:r>
        <w:rPr>
          <w:rFonts w:ascii="黑体" w:eastAsia="黑体" w:hint="eastAsia"/>
          <w:spacing w:val="1"/>
          <w:sz w:val="32"/>
        </w:rPr>
        <w:t>《财政部 税务总局关于小额贷款公司有关税收政策</w:t>
      </w:r>
      <w:r>
        <w:rPr>
          <w:rFonts w:ascii="黑体" w:eastAsia="黑体" w:hint="eastAsia"/>
          <w:spacing w:val="-39"/>
          <w:sz w:val="32"/>
        </w:rPr>
        <w:t>的通知》</w:t>
      </w:r>
      <w:r>
        <w:rPr>
          <w:rFonts w:ascii="黑体" w:eastAsia="黑体" w:hint="eastAsia"/>
          <w:sz w:val="32"/>
        </w:rPr>
        <w:t>（财税〔2017〕48</w:t>
      </w:r>
      <w:r>
        <w:rPr>
          <w:rFonts w:ascii="黑体" w:eastAsia="黑体" w:hint="eastAsia"/>
          <w:spacing w:val="-41"/>
          <w:sz w:val="32"/>
        </w:rPr>
        <w:t> 号</w:t>
      </w:r>
      <w:r>
        <w:rPr>
          <w:rFonts w:ascii="黑体" w:eastAsia="黑体" w:hint="eastAsia"/>
          <w:sz w:val="32"/>
        </w:rPr>
        <w:t>）第一条、第四条</w:t>
      </w:r>
    </w:p>
    <w:p>
      <w:pPr>
        <w:pStyle w:val="ListParagraph"/>
        <w:numPr>
          <w:ilvl w:val="0"/>
          <w:numId w:val="16"/>
        </w:numPr>
        <w:tabs>
          <w:tab w:pos="1425" w:val="left" w:leader="none"/>
        </w:tabs>
        <w:spacing w:line="364" w:lineRule="auto" w:before="1" w:after="0"/>
        <w:ind w:left="460" w:right="277" w:firstLine="640"/>
        <w:jc w:val="left"/>
        <w:rPr>
          <w:rFonts w:ascii="黑体" w:eastAsia="黑体" w:hint="eastAsia"/>
          <w:sz w:val="32"/>
        </w:rPr>
      </w:pPr>
      <w:r>
        <w:rPr>
          <w:rFonts w:ascii="黑体" w:eastAsia="黑体" w:hint="eastAsia"/>
          <w:spacing w:val="1"/>
          <w:sz w:val="32"/>
        </w:rPr>
        <w:t>《财政部 税务总局关于延续实施普惠金融有关税收</w:t>
      </w:r>
      <w:r>
        <w:rPr>
          <w:rFonts w:ascii="黑体" w:eastAsia="黑体" w:hint="eastAsia"/>
          <w:spacing w:val="-20"/>
          <w:sz w:val="32"/>
        </w:rPr>
        <w:t>优惠政策的公告》</w:t>
      </w:r>
      <w:r>
        <w:rPr>
          <w:rFonts w:ascii="黑体" w:eastAsia="黑体" w:hint="eastAsia"/>
          <w:sz w:val="32"/>
        </w:rPr>
        <w:t>（2020</w:t>
      </w:r>
      <w:r>
        <w:rPr>
          <w:rFonts w:ascii="黑体" w:eastAsia="黑体" w:hint="eastAsia"/>
          <w:spacing w:val="-41"/>
          <w:sz w:val="32"/>
        </w:rPr>
        <w:t> 年第 </w:t>
      </w:r>
      <w:r>
        <w:rPr>
          <w:rFonts w:ascii="黑体" w:eastAsia="黑体" w:hint="eastAsia"/>
          <w:sz w:val="32"/>
        </w:rPr>
        <w:t>22</w:t>
      </w:r>
      <w:r>
        <w:rPr>
          <w:rFonts w:ascii="黑体" w:eastAsia="黑体" w:hint="eastAsia"/>
          <w:spacing w:val="-40"/>
          <w:sz w:val="32"/>
        </w:rPr>
        <w:t> 号</w:t>
      </w:r>
      <w:r>
        <w:rPr>
          <w:rFonts w:ascii="黑体" w:eastAsia="黑体" w:hint="eastAsia"/>
          <w:sz w:val="32"/>
        </w:rPr>
        <w:t>）</w:t>
      </w:r>
    </w:p>
    <w:p>
      <w:pPr>
        <w:pStyle w:val="BodyText"/>
        <w:rPr>
          <w:rFonts w:ascii="黑体"/>
        </w:rPr>
      </w:pPr>
    </w:p>
    <w:p>
      <w:pPr>
        <w:pStyle w:val="BodyText"/>
        <w:rPr>
          <w:rFonts w:ascii="黑体"/>
          <w:sz w:val="29"/>
        </w:rPr>
      </w:pPr>
    </w:p>
    <w:p>
      <w:pPr>
        <w:pStyle w:val="Heading2"/>
        <w:numPr>
          <w:ilvl w:val="1"/>
          <w:numId w:val="4"/>
        </w:numPr>
        <w:tabs>
          <w:tab w:pos="585" w:val="left" w:leader="none"/>
        </w:tabs>
        <w:spacing w:line="240" w:lineRule="auto" w:before="0" w:after="0"/>
        <w:ind w:left="584" w:right="0" w:hanging="485"/>
        <w:jc w:val="left"/>
        <w:rPr>
          <w:sz w:val="30"/>
        </w:rPr>
      </w:pPr>
      <w:bookmarkStart w:name="15.小额贷款公司农户小额贷款利息收入企业所得税减计收入" w:id="103"/>
      <w:bookmarkEnd w:id="103"/>
      <w:r>
        <w:rPr>
          <w:b w:val="0"/>
        </w:rPr>
      </w:r>
      <w:bookmarkStart w:name="_bookmark16" w:id="104"/>
      <w:bookmarkEnd w:id="104"/>
      <w:r>
        <w:rPr>
          <w:b w:val="0"/>
        </w:rPr>
      </w:r>
      <w:bookmarkStart w:name="_bookmark16" w:id="105"/>
      <w:bookmarkEnd w:id="105"/>
      <w:r>
        <w:rPr/>
        <w:t>小额贷款公司农户小额贷款利息收入企业所得税减计收入</w:t>
      </w:r>
    </w:p>
    <w:p>
      <w:pPr>
        <w:pStyle w:val="BodyText"/>
        <w:spacing w:before="2"/>
        <w:rPr>
          <w:b/>
          <w:sz w:val="37"/>
        </w:rPr>
      </w:pPr>
    </w:p>
    <w:p>
      <w:pPr>
        <w:spacing w:before="0"/>
        <w:ind w:left="460" w:right="0" w:firstLine="0"/>
        <w:jc w:val="left"/>
        <w:rPr>
          <w:b/>
          <w:sz w:val="32"/>
        </w:rPr>
      </w:pPr>
      <w:bookmarkStart w:name="【享受主体】" w:id="106"/>
      <w:bookmarkEnd w:id="106"/>
      <w:r>
        <w:rPr/>
      </w:r>
      <w:r>
        <w:rPr>
          <w:b/>
          <w:sz w:val="32"/>
        </w:rPr>
        <w:t>【享受主体】</w:t>
      </w:r>
    </w:p>
    <w:p>
      <w:pPr>
        <w:pStyle w:val="BodyText"/>
        <w:spacing w:before="12"/>
        <w:rPr>
          <w:b/>
          <w:sz w:val="36"/>
        </w:rPr>
      </w:pPr>
    </w:p>
    <w:p>
      <w:pPr>
        <w:pStyle w:val="BodyText"/>
        <w:spacing w:line="364" w:lineRule="auto"/>
        <w:ind w:left="460" w:right="280" w:firstLine="640"/>
      </w:pPr>
      <w:r>
        <w:rPr>
          <w:spacing w:val="-1"/>
          <w:w w:val="95"/>
        </w:rPr>
        <w:t>经省级金融管理部门</w:t>
      </w:r>
      <w:r>
        <w:rPr>
          <w:w w:val="95"/>
        </w:rPr>
        <w:t>（</w:t>
      </w:r>
      <w:r>
        <w:rPr>
          <w:spacing w:val="-1"/>
          <w:w w:val="95"/>
        </w:rPr>
        <w:t>金融办、局等</w:t>
      </w:r>
      <w:r>
        <w:rPr>
          <w:spacing w:val="-5"/>
          <w:w w:val="95"/>
        </w:rPr>
        <w:t>）</w:t>
      </w:r>
      <w:r>
        <w:rPr>
          <w:w w:val="95"/>
        </w:rPr>
        <w:t>批准成立的小额 </w:t>
      </w:r>
      <w:r>
        <w:rPr/>
        <w:t>贷款公司</w:t>
      </w:r>
    </w:p>
    <w:p>
      <w:pPr>
        <w:spacing w:before="261"/>
        <w:ind w:left="460" w:right="0" w:firstLine="0"/>
        <w:jc w:val="left"/>
        <w:rPr>
          <w:b/>
          <w:sz w:val="32"/>
        </w:rPr>
      </w:pPr>
      <w:bookmarkStart w:name="【优惠内容】" w:id="107"/>
      <w:bookmarkEnd w:id="107"/>
      <w:r>
        <w:rPr/>
      </w:r>
      <w:r>
        <w:rPr>
          <w:b/>
          <w:sz w:val="32"/>
        </w:rPr>
        <w:t>【优惠内容】</w:t>
      </w:r>
    </w:p>
    <w:p>
      <w:pPr>
        <w:pStyle w:val="BodyText"/>
        <w:spacing w:before="1"/>
        <w:rPr>
          <w:b/>
          <w:sz w:val="37"/>
        </w:rPr>
      </w:pPr>
    </w:p>
    <w:p>
      <w:pPr>
        <w:pStyle w:val="BodyText"/>
        <w:spacing w:line="367" w:lineRule="auto"/>
        <w:ind w:left="460" w:right="119" w:firstLine="640"/>
      </w:pPr>
      <w:r>
        <w:rPr/>
        <w:t>2023</w:t>
      </w:r>
      <w:r>
        <w:rPr>
          <w:spacing w:val="-56"/>
        </w:rPr>
        <w:t> 年 </w:t>
      </w:r>
      <w:r>
        <w:rPr/>
        <w:t>12</w:t>
      </w:r>
      <w:r>
        <w:rPr>
          <w:spacing w:val="-55"/>
        </w:rPr>
        <w:t> 月 </w:t>
      </w:r>
      <w:r>
        <w:rPr/>
        <w:t>31</w:t>
      </w:r>
      <w:r>
        <w:rPr>
          <w:spacing w:val="-27"/>
        </w:rPr>
        <w:t> 日前，对经省级金融管理部门</w:t>
      </w:r>
      <w:r>
        <w:rPr/>
        <w:t>（金融办、局等</w:t>
      </w:r>
      <w:r>
        <w:rPr>
          <w:spacing w:val="-15"/>
        </w:rPr>
        <w:t>）</w:t>
      </w:r>
      <w:r>
        <w:rPr/>
        <w:t>批准成立的小额贷款公司取得的农户小额贷款利息收入，在计算应纳税所得额时，按</w:t>
      </w:r>
      <w:r>
        <w:rPr>
          <w:spacing w:val="-86"/>
        </w:rPr>
        <w:t> </w:t>
      </w:r>
      <w:r>
        <w:rPr>
          <w:spacing w:val="6"/>
        </w:rPr>
        <w:t>90</w:t>
      </w:r>
      <w:r>
        <w:rPr>
          <w:spacing w:val="11"/>
          <w:w w:val="99"/>
        </w:rPr>
        <w:drawing>
          <wp:inline distT="0" distB="0" distL="0" distR="0">
            <wp:extent cx="85724" cy="155574"/>
            <wp:effectExtent l="0" t="0" r="0" b="0"/>
            <wp:docPr id="51" name="image1.png"/>
            <wp:cNvGraphicFramePr>
              <a:graphicFrameLocks noChangeAspect="1"/>
            </wp:cNvGraphicFramePr>
            <a:graphic>
              <a:graphicData uri="http://schemas.openxmlformats.org/drawingml/2006/picture">
                <pic:pic>
                  <pic:nvPicPr>
                    <pic:cNvPr id="52"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t>计入收入总额。</w:t>
      </w:r>
    </w:p>
    <w:p>
      <w:pPr>
        <w:spacing w:before="250"/>
        <w:ind w:left="460" w:right="0" w:firstLine="0"/>
        <w:jc w:val="left"/>
        <w:rPr>
          <w:b/>
          <w:sz w:val="32"/>
        </w:rPr>
      </w:pPr>
      <w:bookmarkStart w:name="【享受条件】" w:id="108"/>
      <w:bookmarkEnd w:id="108"/>
      <w:r>
        <w:rPr/>
      </w:r>
      <w:r>
        <w:rPr>
          <w:b/>
          <w:sz w:val="32"/>
        </w:rPr>
        <w:t>【享受条件】</w:t>
      </w:r>
    </w:p>
    <w:p>
      <w:pPr>
        <w:pStyle w:val="BodyText"/>
        <w:spacing w:before="11"/>
        <w:rPr>
          <w:b/>
          <w:sz w:val="36"/>
        </w:rPr>
      </w:pPr>
    </w:p>
    <w:p>
      <w:pPr>
        <w:pStyle w:val="ListParagraph"/>
        <w:numPr>
          <w:ilvl w:val="2"/>
          <w:numId w:val="4"/>
        </w:numPr>
        <w:tabs>
          <w:tab w:pos="1423" w:val="left" w:leader="none"/>
        </w:tabs>
        <w:spacing w:line="364" w:lineRule="auto" w:before="1" w:after="0"/>
        <w:ind w:left="460" w:right="277" w:firstLine="640"/>
        <w:jc w:val="both"/>
        <w:rPr>
          <w:sz w:val="30"/>
        </w:rPr>
      </w:pPr>
      <w:r>
        <w:rPr>
          <w:spacing w:val="-2"/>
          <w:w w:val="95"/>
          <w:sz w:val="32"/>
        </w:rPr>
        <w:t>农户，是指长期</w:t>
      </w:r>
      <w:r>
        <w:rPr>
          <w:w w:val="95"/>
          <w:sz w:val="32"/>
        </w:rPr>
        <w:t>（一年以上</w:t>
      </w:r>
      <w:r>
        <w:rPr>
          <w:spacing w:val="-3"/>
          <w:w w:val="95"/>
          <w:sz w:val="32"/>
        </w:rPr>
        <w:t>）</w:t>
      </w:r>
      <w:r>
        <w:rPr>
          <w:w w:val="95"/>
          <w:sz w:val="32"/>
        </w:rPr>
        <w:t>居住在乡镇（不包括城 </w:t>
      </w:r>
      <w:r>
        <w:rPr>
          <w:sz w:val="32"/>
        </w:rPr>
        <w:t>关镇</w:t>
      </w:r>
      <w:r>
        <w:rPr>
          <w:spacing w:val="-7"/>
          <w:sz w:val="32"/>
        </w:rPr>
        <w:t>）</w:t>
      </w:r>
      <w:r>
        <w:rPr>
          <w:spacing w:val="-1"/>
          <w:sz w:val="32"/>
        </w:rPr>
        <w:t>行政管理区域内的住户，还包括长期居住在城关镇所</w:t>
      </w:r>
      <w:r>
        <w:rPr>
          <w:spacing w:val="11"/>
          <w:w w:val="95"/>
          <w:sz w:val="32"/>
        </w:rPr>
        <w:t>辖行政村范围内的住户和户口不在本地而在本地居住一年 </w:t>
      </w:r>
      <w:r>
        <w:rPr>
          <w:spacing w:val="-1"/>
          <w:sz w:val="32"/>
        </w:rPr>
        <w:t>以上的住户，国有农场的职工和农村个体工商户。位于乡镇</w:t>
      </w:r>
    </w:p>
    <w:p>
      <w:pPr>
        <w:spacing w:after="0" w:line="364" w:lineRule="auto"/>
        <w:jc w:val="both"/>
        <w:rPr>
          <w:sz w:val="30"/>
        </w:rPr>
        <w:sectPr>
          <w:pgSz w:w="11910" w:h="16840"/>
          <w:pgMar w:header="0" w:footer="704" w:top="1500" w:bottom="900" w:left="1340" w:right="1520"/>
        </w:sectPr>
      </w:pPr>
    </w:p>
    <w:p>
      <w:pPr>
        <w:pStyle w:val="BodyText"/>
        <w:spacing w:line="364" w:lineRule="auto" w:before="30"/>
        <w:ind w:left="460" w:right="119"/>
      </w:pPr>
      <w:r>
        <w:rPr/>
        <w:t>（不包括城关镇</w:t>
      </w:r>
      <w:r>
        <w:rPr>
          <w:spacing w:val="-12"/>
        </w:rPr>
        <w:t>）</w:t>
      </w:r>
      <w:r>
        <w:rPr/>
        <w:t>行政管理区域内和在城关镇所辖行政村范</w:t>
      </w:r>
      <w:r>
        <w:rPr>
          <w:spacing w:val="-13"/>
          <w:w w:val="95"/>
        </w:rPr>
        <w:t>围内的国有经济的机关、团体、学校、企事业单位的集体户； </w:t>
      </w:r>
      <w:r>
        <w:rPr>
          <w:spacing w:val="-9"/>
        </w:rPr>
        <w:t>有本地户口，但举家外出谋生一年以上的住户，无论是否保留承包耕地均不属于农户。农户以户为统计单位，既可以从</w:t>
      </w:r>
      <w:r>
        <w:rPr>
          <w:spacing w:val="-8"/>
        </w:rPr>
        <w:t>事农业生产经营，也可以从事非农业生产经营。农户贷款的判定应以贷款发放时的承贷主体是否属于农户为准。</w:t>
      </w:r>
    </w:p>
    <w:p>
      <w:pPr>
        <w:pStyle w:val="ListParagraph"/>
        <w:numPr>
          <w:ilvl w:val="2"/>
          <w:numId w:val="4"/>
        </w:numPr>
        <w:tabs>
          <w:tab w:pos="1425" w:val="left" w:leader="none"/>
        </w:tabs>
        <w:spacing w:line="364" w:lineRule="auto" w:before="5" w:after="0"/>
        <w:ind w:left="460" w:right="280" w:firstLine="640"/>
        <w:jc w:val="left"/>
        <w:rPr>
          <w:sz w:val="30"/>
        </w:rPr>
      </w:pPr>
      <w:r>
        <w:rPr>
          <w:spacing w:val="1"/>
          <w:sz w:val="32"/>
        </w:rPr>
        <w:t>小额贷款，是指单笔且该农户贷款余额总额在 </w:t>
      </w:r>
      <w:r>
        <w:rPr>
          <w:sz w:val="32"/>
        </w:rPr>
        <w:t>10</w:t>
      </w:r>
      <w:r>
        <w:rPr>
          <w:spacing w:val="-43"/>
          <w:sz w:val="32"/>
        </w:rPr>
        <w:t> 万元（含本数）以下的贷款。</w:t>
      </w:r>
    </w:p>
    <w:p>
      <w:pPr>
        <w:spacing w:before="261"/>
        <w:ind w:left="460" w:right="0" w:firstLine="0"/>
        <w:jc w:val="left"/>
        <w:rPr>
          <w:b/>
          <w:sz w:val="32"/>
        </w:rPr>
      </w:pPr>
      <w:bookmarkStart w:name="【政策依据】" w:id="109"/>
      <w:bookmarkEnd w:id="109"/>
      <w:r>
        <w:rPr/>
      </w:r>
      <w:r>
        <w:rPr>
          <w:b/>
          <w:sz w:val="32"/>
        </w:rPr>
        <w:t>【政策依据】</w:t>
      </w:r>
    </w:p>
    <w:p>
      <w:pPr>
        <w:pStyle w:val="BodyText"/>
        <w:spacing w:before="1"/>
        <w:rPr>
          <w:b/>
          <w:sz w:val="37"/>
        </w:rPr>
      </w:pPr>
    </w:p>
    <w:p>
      <w:pPr>
        <w:pStyle w:val="ListParagraph"/>
        <w:numPr>
          <w:ilvl w:val="0"/>
          <w:numId w:val="17"/>
        </w:numPr>
        <w:tabs>
          <w:tab w:pos="1425" w:val="left" w:leader="none"/>
        </w:tabs>
        <w:spacing w:line="364" w:lineRule="auto" w:before="0" w:after="0"/>
        <w:ind w:left="460" w:right="277" w:firstLine="640"/>
        <w:jc w:val="left"/>
        <w:rPr>
          <w:rFonts w:ascii="黑体" w:eastAsia="黑体" w:hint="eastAsia"/>
          <w:sz w:val="32"/>
        </w:rPr>
      </w:pPr>
      <w:r>
        <w:rPr>
          <w:rFonts w:ascii="黑体" w:eastAsia="黑体" w:hint="eastAsia"/>
          <w:spacing w:val="1"/>
          <w:sz w:val="32"/>
        </w:rPr>
        <w:t>《财政部 税务总局关于小额贷款公司有关税收政策</w:t>
      </w:r>
      <w:r>
        <w:rPr>
          <w:rFonts w:ascii="黑体" w:eastAsia="黑体" w:hint="eastAsia"/>
          <w:spacing w:val="-39"/>
          <w:sz w:val="32"/>
        </w:rPr>
        <w:t>的通知》</w:t>
      </w:r>
      <w:r>
        <w:rPr>
          <w:rFonts w:ascii="黑体" w:eastAsia="黑体" w:hint="eastAsia"/>
          <w:sz w:val="32"/>
        </w:rPr>
        <w:t>（财税〔2017〕48</w:t>
      </w:r>
      <w:r>
        <w:rPr>
          <w:rFonts w:ascii="黑体" w:eastAsia="黑体" w:hint="eastAsia"/>
          <w:spacing w:val="-41"/>
          <w:sz w:val="32"/>
        </w:rPr>
        <w:t> 号</w:t>
      </w:r>
      <w:r>
        <w:rPr>
          <w:rFonts w:ascii="黑体" w:eastAsia="黑体" w:hint="eastAsia"/>
          <w:sz w:val="32"/>
        </w:rPr>
        <w:t>）第二条、第四条</w:t>
      </w:r>
    </w:p>
    <w:p>
      <w:pPr>
        <w:pStyle w:val="ListParagraph"/>
        <w:numPr>
          <w:ilvl w:val="0"/>
          <w:numId w:val="17"/>
        </w:numPr>
        <w:tabs>
          <w:tab w:pos="1425" w:val="left" w:leader="none"/>
        </w:tabs>
        <w:spacing w:line="364" w:lineRule="auto" w:before="2" w:after="0"/>
        <w:ind w:left="460" w:right="277" w:firstLine="640"/>
        <w:jc w:val="left"/>
        <w:rPr>
          <w:rFonts w:ascii="黑体" w:eastAsia="黑体" w:hint="eastAsia"/>
          <w:sz w:val="32"/>
        </w:rPr>
      </w:pPr>
      <w:r>
        <w:rPr>
          <w:rFonts w:ascii="黑体" w:eastAsia="黑体" w:hint="eastAsia"/>
          <w:spacing w:val="1"/>
          <w:sz w:val="32"/>
        </w:rPr>
        <w:t>《财政部 税务总局关于延续实施普惠金融有关税收</w:t>
      </w:r>
      <w:r>
        <w:rPr>
          <w:rFonts w:ascii="黑体" w:eastAsia="黑体" w:hint="eastAsia"/>
          <w:spacing w:val="-20"/>
          <w:sz w:val="32"/>
        </w:rPr>
        <w:t>优惠政策的公告》</w:t>
      </w:r>
      <w:r>
        <w:rPr>
          <w:rFonts w:ascii="黑体" w:eastAsia="黑体" w:hint="eastAsia"/>
          <w:sz w:val="32"/>
        </w:rPr>
        <w:t>（2020</w:t>
      </w:r>
      <w:r>
        <w:rPr>
          <w:rFonts w:ascii="黑体" w:eastAsia="黑体" w:hint="eastAsia"/>
          <w:spacing w:val="-41"/>
          <w:sz w:val="32"/>
        </w:rPr>
        <w:t> 年第 </w:t>
      </w:r>
      <w:r>
        <w:rPr>
          <w:rFonts w:ascii="黑体" w:eastAsia="黑体" w:hint="eastAsia"/>
          <w:sz w:val="32"/>
        </w:rPr>
        <w:t>22</w:t>
      </w:r>
      <w:r>
        <w:rPr>
          <w:rFonts w:ascii="黑体" w:eastAsia="黑体" w:hint="eastAsia"/>
          <w:spacing w:val="-40"/>
          <w:sz w:val="32"/>
        </w:rPr>
        <w:t> 号</w:t>
      </w:r>
      <w:r>
        <w:rPr>
          <w:rFonts w:ascii="黑体" w:eastAsia="黑体" w:hint="eastAsia"/>
          <w:sz w:val="32"/>
        </w:rPr>
        <w:t>）</w:t>
      </w:r>
    </w:p>
    <w:p>
      <w:pPr>
        <w:pStyle w:val="BodyText"/>
        <w:rPr>
          <w:rFonts w:ascii="黑体"/>
        </w:rPr>
      </w:pPr>
    </w:p>
    <w:p>
      <w:pPr>
        <w:pStyle w:val="BodyText"/>
        <w:spacing w:before="12"/>
        <w:rPr>
          <w:rFonts w:ascii="黑体"/>
          <w:sz w:val="28"/>
        </w:rPr>
      </w:pPr>
    </w:p>
    <w:p>
      <w:pPr>
        <w:pStyle w:val="Heading2"/>
        <w:numPr>
          <w:ilvl w:val="1"/>
          <w:numId w:val="4"/>
        </w:numPr>
        <w:tabs>
          <w:tab w:pos="585" w:val="left" w:leader="none"/>
        </w:tabs>
        <w:spacing w:line="240" w:lineRule="auto" w:before="0" w:after="0"/>
        <w:ind w:left="584" w:right="0" w:hanging="485"/>
        <w:jc w:val="left"/>
        <w:rPr>
          <w:sz w:val="30"/>
        </w:rPr>
      </w:pPr>
      <w:bookmarkStart w:name="16.小额贷款公司贷款损失准备金企业所得税税前扣除" w:id="110"/>
      <w:bookmarkEnd w:id="110"/>
      <w:r>
        <w:rPr>
          <w:b w:val="0"/>
        </w:rPr>
      </w:r>
      <w:bookmarkStart w:name="_bookmark17" w:id="111"/>
      <w:bookmarkEnd w:id="111"/>
      <w:r>
        <w:rPr>
          <w:b w:val="0"/>
        </w:rPr>
      </w:r>
      <w:bookmarkStart w:name="_bookmark17" w:id="112"/>
      <w:bookmarkEnd w:id="112"/>
      <w:r>
        <w:rPr/>
        <w:t>小额贷款公司贷款损失准备金企业所得税税前扣除</w:t>
      </w:r>
    </w:p>
    <w:p>
      <w:pPr>
        <w:pStyle w:val="BodyText"/>
        <w:spacing w:before="12"/>
        <w:rPr>
          <w:b/>
          <w:sz w:val="36"/>
        </w:rPr>
      </w:pPr>
    </w:p>
    <w:p>
      <w:pPr>
        <w:spacing w:before="0"/>
        <w:ind w:left="460" w:right="0" w:firstLine="0"/>
        <w:jc w:val="left"/>
        <w:rPr>
          <w:b/>
          <w:sz w:val="32"/>
        </w:rPr>
      </w:pPr>
      <w:bookmarkStart w:name="【享受主体】" w:id="113"/>
      <w:bookmarkEnd w:id="113"/>
      <w:r>
        <w:rPr/>
      </w:r>
      <w:r>
        <w:rPr>
          <w:b/>
          <w:sz w:val="32"/>
        </w:rPr>
        <w:t>【享受主体】</w:t>
      </w:r>
    </w:p>
    <w:p>
      <w:pPr>
        <w:pStyle w:val="BodyText"/>
        <w:spacing w:before="12"/>
        <w:rPr>
          <w:b/>
          <w:sz w:val="36"/>
        </w:rPr>
      </w:pPr>
    </w:p>
    <w:p>
      <w:pPr>
        <w:pStyle w:val="BodyText"/>
        <w:spacing w:line="364" w:lineRule="auto"/>
        <w:ind w:left="460" w:right="280" w:firstLine="640"/>
      </w:pPr>
      <w:r>
        <w:rPr>
          <w:spacing w:val="-1"/>
          <w:w w:val="95"/>
        </w:rPr>
        <w:t>经省级金融管理部门</w:t>
      </w:r>
      <w:r>
        <w:rPr>
          <w:w w:val="95"/>
        </w:rPr>
        <w:t>（</w:t>
      </w:r>
      <w:r>
        <w:rPr>
          <w:spacing w:val="-1"/>
          <w:w w:val="95"/>
        </w:rPr>
        <w:t>金融办、局等</w:t>
      </w:r>
      <w:r>
        <w:rPr>
          <w:spacing w:val="-5"/>
          <w:w w:val="95"/>
        </w:rPr>
        <w:t>）</w:t>
      </w:r>
      <w:r>
        <w:rPr>
          <w:w w:val="95"/>
        </w:rPr>
        <w:t>批准成立的小额 </w:t>
      </w:r>
      <w:r>
        <w:rPr/>
        <w:t>贷款公司</w:t>
      </w:r>
    </w:p>
    <w:p>
      <w:pPr>
        <w:spacing w:after="0" w:line="364" w:lineRule="auto"/>
        <w:sectPr>
          <w:pgSz w:w="11910" w:h="16840"/>
          <w:pgMar w:header="0" w:footer="704" w:top="1500" w:bottom="900" w:left="1340" w:right="1520"/>
        </w:sectPr>
      </w:pPr>
    </w:p>
    <w:p>
      <w:pPr>
        <w:spacing w:before="30"/>
        <w:ind w:left="460" w:right="0" w:firstLine="0"/>
        <w:jc w:val="left"/>
        <w:rPr>
          <w:b/>
          <w:sz w:val="32"/>
        </w:rPr>
      </w:pPr>
      <w:bookmarkStart w:name="【优惠内容】" w:id="114"/>
      <w:bookmarkEnd w:id="114"/>
      <w:r>
        <w:rPr/>
      </w:r>
      <w:r>
        <w:rPr>
          <w:b/>
          <w:sz w:val="32"/>
        </w:rPr>
        <w:t>【优惠内容】</w:t>
      </w:r>
    </w:p>
    <w:p>
      <w:pPr>
        <w:pStyle w:val="BodyText"/>
        <w:spacing w:before="12"/>
        <w:rPr>
          <w:b/>
          <w:sz w:val="36"/>
        </w:rPr>
      </w:pPr>
    </w:p>
    <w:p>
      <w:pPr>
        <w:pStyle w:val="BodyText"/>
        <w:ind w:left="1100"/>
      </w:pPr>
      <w:r>
        <w:rPr/>
        <w:t>2023</w:t>
      </w:r>
      <w:r>
        <w:rPr>
          <w:spacing w:val="-55"/>
        </w:rPr>
        <w:t> 年 </w:t>
      </w:r>
      <w:r>
        <w:rPr/>
        <w:t>12</w:t>
      </w:r>
      <w:r>
        <w:rPr>
          <w:spacing w:val="-55"/>
        </w:rPr>
        <w:t> 月 </w:t>
      </w:r>
      <w:r>
        <w:rPr/>
        <w:t>31</w:t>
      </w:r>
      <w:r>
        <w:rPr>
          <w:spacing w:val="-27"/>
        </w:rPr>
        <w:t> 日前，对经省级金融管理部门</w:t>
      </w:r>
      <w:r>
        <w:rPr/>
        <w:t>（金融办、</w:t>
      </w:r>
    </w:p>
    <w:p>
      <w:pPr>
        <w:pStyle w:val="BodyText"/>
        <w:spacing w:line="367" w:lineRule="auto" w:before="209"/>
        <w:ind w:left="460" w:right="277"/>
      </w:pPr>
      <w:r>
        <w:rPr>
          <w:position w:val="1"/>
        </w:rPr>
        <w:t>局等</w:t>
      </w:r>
      <w:r>
        <w:rPr>
          <w:spacing w:val="-94"/>
          <w:position w:val="1"/>
        </w:rPr>
        <w:t>）</w:t>
      </w:r>
      <w:r>
        <w:rPr>
          <w:position w:val="1"/>
        </w:rPr>
        <w:t>批准成立的小额贷款公司按年末贷款余额的</w:t>
      </w:r>
      <w:r>
        <w:rPr>
          <w:spacing w:val="-90"/>
          <w:position w:val="1"/>
        </w:rPr>
        <w:t> </w:t>
      </w:r>
      <w:r>
        <w:rPr>
          <w:spacing w:val="11"/>
          <w:position w:val="1"/>
        </w:rPr>
        <w:t>1</w:t>
      </w:r>
      <w:r>
        <w:rPr>
          <w:spacing w:val="11"/>
          <w:w w:val="99"/>
        </w:rPr>
        <w:drawing>
          <wp:inline distT="0" distB="0" distL="0" distR="0">
            <wp:extent cx="85724" cy="155574"/>
            <wp:effectExtent l="0" t="0" r="0" b="0"/>
            <wp:docPr id="53" name="image1.png"/>
            <wp:cNvGraphicFramePr>
              <a:graphicFrameLocks noChangeAspect="1"/>
            </wp:cNvGraphicFramePr>
            <a:graphic>
              <a:graphicData uri="http://schemas.openxmlformats.org/drawingml/2006/picture">
                <pic:pic>
                  <pic:nvPicPr>
                    <pic:cNvPr id="54"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position w:val="1"/>
        </w:rPr>
        <w:t>计提的</w:t>
      </w:r>
      <w:r>
        <w:rPr/>
        <w:t>贷款损失准备金准予在企业所得税税前扣除。</w:t>
      </w:r>
    </w:p>
    <w:p>
      <w:pPr>
        <w:spacing w:before="260"/>
        <w:ind w:left="460" w:right="0" w:firstLine="0"/>
        <w:jc w:val="left"/>
        <w:rPr>
          <w:b/>
          <w:sz w:val="32"/>
        </w:rPr>
      </w:pPr>
      <w:bookmarkStart w:name="【享受条件】" w:id="115"/>
      <w:bookmarkEnd w:id="115"/>
      <w:r>
        <w:rPr/>
      </w:r>
      <w:r>
        <w:rPr>
          <w:b/>
          <w:sz w:val="32"/>
        </w:rPr>
        <w:t>【享受条件】</w:t>
      </w:r>
    </w:p>
    <w:p>
      <w:pPr>
        <w:pStyle w:val="BodyText"/>
        <w:spacing w:before="12"/>
        <w:rPr>
          <w:b/>
          <w:sz w:val="36"/>
        </w:rPr>
      </w:pPr>
    </w:p>
    <w:p>
      <w:pPr>
        <w:pStyle w:val="BodyText"/>
        <w:spacing w:line="364" w:lineRule="auto"/>
        <w:ind w:left="460" w:right="280" w:firstLine="640"/>
        <w:jc w:val="both"/>
      </w:pPr>
      <w:r>
        <w:rPr>
          <w:spacing w:val="-2"/>
        </w:rPr>
        <w:t>贷款损失准备金所得税税前扣除具体政策口径按照《财</w:t>
      </w:r>
      <w:r>
        <w:rPr/>
        <w:t>政部 税务总局关于金融企业贷款损失准备金企业所得税税</w:t>
      </w:r>
      <w:r>
        <w:rPr>
          <w:spacing w:val="-15"/>
        </w:rPr>
        <w:t>前扣除有关政策的公告》</w:t>
      </w:r>
      <w:r>
        <w:rPr/>
        <w:t>（2019</w:t>
      </w:r>
      <w:r>
        <w:rPr>
          <w:spacing w:val="-41"/>
        </w:rPr>
        <w:t> 年第 </w:t>
      </w:r>
      <w:r>
        <w:rPr/>
        <w:t>86</w:t>
      </w:r>
      <w:r>
        <w:rPr>
          <w:spacing w:val="-41"/>
        </w:rPr>
        <w:t> 号</w:t>
      </w:r>
      <w:r>
        <w:rPr/>
        <w:t>）执行。</w:t>
      </w:r>
    </w:p>
    <w:p>
      <w:pPr>
        <w:spacing w:before="261"/>
        <w:ind w:left="460" w:right="0" w:firstLine="0"/>
        <w:jc w:val="left"/>
        <w:rPr>
          <w:b/>
          <w:sz w:val="32"/>
        </w:rPr>
      </w:pPr>
      <w:bookmarkStart w:name="【政策依据】" w:id="116"/>
      <w:bookmarkEnd w:id="116"/>
      <w:r>
        <w:rPr/>
      </w:r>
      <w:r>
        <w:rPr>
          <w:b/>
          <w:sz w:val="32"/>
        </w:rPr>
        <w:t>【政策依据】</w:t>
      </w:r>
    </w:p>
    <w:p>
      <w:pPr>
        <w:pStyle w:val="BodyText"/>
        <w:spacing w:before="2"/>
        <w:rPr>
          <w:b/>
          <w:sz w:val="37"/>
        </w:rPr>
      </w:pPr>
    </w:p>
    <w:p>
      <w:pPr>
        <w:pStyle w:val="ListParagraph"/>
        <w:numPr>
          <w:ilvl w:val="2"/>
          <w:numId w:val="4"/>
        </w:numPr>
        <w:tabs>
          <w:tab w:pos="1425" w:val="left" w:leader="none"/>
        </w:tabs>
        <w:spacing w:line="364" w:lineRule="auto" w:before="0" w:after="0"/>
        <w:ind w:left="460" w:right="277" w:firstLine="640"/>
        <w:jc w:val="both"/>
        <w:rPr>
          <w:rFonts w:ascii="黑体" w:eastAsia="黑体" w:hint="eastAsia"/>
          <w:sz w:val="30"/>
        </w:rPr>
      </w:pPr>
      <w:r>
        <w:rPr>
          <w:rFonts w:ascii="黑体" w:eastAsia="黑体" w:hint="eastAsia"/>
          <w:spacing w:val="1"/>
          <w:sz w:val="32"/>
        </w:rPr>
        <w:t>《财政部 税务总局关于小额贷款公司有关税收政策</w:t>
      </w:r>
      <w:r>
        <w:rPr>
          <w:rFonts w:ascii="黑体" w:eastAsia="黑体" w:hint="eastAsia"/>
          <w:spacing w:val="-39"/>
          <w:sz w:val="32"/>
        </w:rPr>
        <w:t>的通知》</w:t>
      </w:r>
      <w:r>
        <w:rPr>
          <w:rFonts w:ascii="黑体" w:eastAsia="黑体" w:hint="eastAsia"/>
          <w:sz w:val="32"/>
        </w:rPr>
        <w:t>（财税〔2017〕48</w:t>
      </w:r>
      <w:r>
        <w:rPr>
          <w:rFonts w:ascii="黑体" w:eastAsia="黑体" w:hint="eastAsia"/>
          <w:spacing w:val="-41"/>
          <w:sz w:val="32"/>
        </w:rPr>
        <w:t> 号</w:t>
      </w:r>
      <w:r>
        <w:rPr>
          <w:rFonts w:ascii="黑体" w:eastAsia="黑体" w:hint="eastAsia"/>
          <w:sz w:val="32"/>
        </w:rPr>
        <w:t>）第三条</w:t>
      </w:r>
    </w:p>
    <w:p>
      <w:pPr>
        <w:pStyle w:val="ListParagraph"/>
        <w:numPr>
          <w:ilvl w:val="2"/>
          <w:numId w:val="4"/>
        </w:numPr>
        <w:tabs>
          <w:tab w:pos="1425" w:val="left" w:leader="none"/>
        </w:tabs>
        <w:spacing w:line="364" w:lineRule="auto" w:before="2" w:after="0"/>
        <w:ind w:left="460" w:right="277" w:firstLine="640"/>
        <w:jc w:val="both"/>
        <w:rPr>
          <w:rFonts w:ascii="黑体" w:eastAsia="黑体" w:hint="eastAsia"/>
          <w:sz w:val="30"/>
        </w:rPr>
      </w:pPr>
      <w:r>
        <w:rPr>
          <w:rFonts w:ascii="黑体" w:eastAsia="黑体" w:hint="eastAsia"/>
          <w:spacing w:val="1"/>
          <w:sz w:val="32"/>
        </w:rPr>
        <w:t>《财政部 税务总局关于延续实施普惠金融有关税收</w:t>
      </w:r>
      <w:r>
        <w:rPr>
          <w:rFonts w:ascii="黑体" w:eastAsia="黑体" w:hint="eastAsia"/>
          <w:spacing w:val="-20"/>
          <w:sz w:val="32"/>
        </w:rPr>
        <w:t>优惠政策的公告》</w:t>
      </w:r>
      <w:r>
        <w:rPr>
          <w:rFonts w:ascii="黑体" w:eastAsia="黑体" w:hint="eastAsia"/>
          <w:sz w:val="32"/>
        </w:rPr>
        <w:t>（2020</w:t>
      </w:r>
      <w:r>
        <w:rPr>
          <w:rFonts w:ascii="黑体" w:eastAsia="黑体" w:hint="eastAsia"/>
          <w:spacing w:val="-41"/>
          <w:sz w:val="32"/>
        </w:rPr>
        <w:t> 年第 </w:t>
      </w:r>
      <w:r>
        <w:rPr>
          <w:rFonts w:ascii="黑体" w:eastAsia="黑体" w:hint="eastAsia"/>
          <w:sz w:val="32"/>
        </w:rPr>
        <w:t>22</w:t>
      </w:r>
      <w:r>
        <w:rPr>
          <w:rFonts w:ascii="黑体" w:eastAsia="黑体" w:hint="eastAsia"/>
          <w:spacing w:val="-40"/>
          <w:sz w:val="32"/>
        </w:rPr>
        <w:t> 号</w:t>
      </w:r>
      <w:r>
        <w:rPr>
          <w:rFonts w:ascii="黑体" w:eastAsia="黑体" w:hint="eastAsia"/>
          <w:sz w:val="32"/>
        </w:rPr>
        <w:t>）</w:t>
      </w:r>
    </w:p>
    <w:p>
      <w:pPr>
        <w:pStyle w:val="BodyText"/>
        <w:rPr>
          <w:rFonts w:ascii="黑体"/>
        </w:rPr>
      </w:pPr>
    </w:p>
    <w:p>
      <w:pPr>
        <w:pStyle w:val="BodyText"/>
        <w:spacing w:before="12"/>
        <w:rPr>
          <w:rFonts w:ascii="黑体"/>
          <w:sz w:val="28"/>
        </w:rPr>
      </w:pPr>
    </w:p>
    <w:p>
      <w:pPr>
        <w:pStyle w:val="Heading2"/>
        <w:numPr>
          <w:ilvl w:val="1"/>
          <w:numId w:val="4"/>
        </w:numPr>
        <w:tabs>
          <w:tab w:pos="590" w:val="left" w:leader="none"/>
        </w:tabs>
        <w:spacing w:line="364" w:lineRule="auto" w:before="0" w:after="0"/>
        <w:ind w:left="100" w:right="273" w:firstLine="0"/>
        <w:jc w:val="left"/>
        <w:rPr>
          <w:sz w:val="30"/>
        </w:rPr>
      </w:pPr>
      <w:bookmarkStart w:name="17.为农户及小型微型企业提供融资担保及再担保业务免征增值税" w:id="117"/>
      <w:bookmarkEnd w:id="117"/>
      <w:r>
        <w:rPr>
          <w:b w:val="0"/>
        </w:rPr>
      </w:r>
      <w:bookmarkStart w:name="_bookmark18" w:id="118"/>
      <w:bookmarkEnd w:id="118"/>
      <w:r>
        <w:rPr>
          <w:b w:val="0"/>
        </w:rPr>
      </w:r>
      <w:bookmarkStart w:name="_bookmark18" w:id="119"/>
      <w:bookmarkEnd w:id="119"/>
      <w:r>
        <w:rPr>
          <w:spacing w:val="6"/>
          <w:w w:val="95"/>
        </w:rPr>
        <w:t>为农户及小型微型企业提供融资担保及再担保业务免征增</w:t>
      </w:r>
      <w:r>
        <w:rPr>
          <w:spacing w:val="6"/>
          <w:w w:val="95"/>
        </w:rPr>
        <w:t> </w:t>
      </w:r>
      <w:r>
        <w:rPr>
          <w:spacing w:val="6"/>
        </w:rPr>
        <w:t>值税</w:t>
      </w:r>
    </w:p>
    <w:p>
      <w:pPr>
        <w:spacing w:before="261"/>
        <w:ind w:left="460" w:right="0" w:firstLine="0"/>
        <w:jc w:val="left"/>
        <w:rPr>
          <w:b/>
          <w:sz w:val="32"/>
        </w:rPr>
      </w:pPr>
      <w:bookmarkStart w:name="【享受主体】" w:id="120"/>
      <w:bookmarkEnd w:id="120"/>
      <w:r>
        <w:rPr/>
      </w:r>
      <w:r>
        <w:rPr>
          <w:b/>
          <w:sz w:val="32"/>
        </w:rPr>
        <w:t>【享受主体】</w:t>
      </w:r>
    </w:p>
    <w:p>
      <w:pPr>
        <w:pStyle w:val="BodyText"/>
        <w:spacing w:before="12"/>
        <w:rPr>
          <w:b/>
          <w:sz w:val="36"/>
        </w:rPr>
      </w:pPr>
    </w:p>
    <w:p>
      <w:pPr>
        <w:pStyle w:val="BodyText"/>
        <w:spacing w:line="364" w:lineRule="auto"/>
        <w:ind w:left="460" w:right="119" w:firstLine="640"/>
      </w:pPr>
      <w:r>
        <w:rPr>
          <w:spacing w:val="-4"/>
        </w:rPr>
        <w:t>为农户、小型企业、微型企业及个体工商户借款、发行</w:t>
      </w:r>
      <w:r>
        <w:rPr>
          <w:spacing w:val="-2"/>
          <w:w w:val="99"/>
        </w:rPr>
        <w:t>债券提供融资担保以及为上述融资担保</w:t>
      </w:r>
      <w:r>
        <w:rPr>
          <w:w w:val="99"/>
        </w:rPr>
        <w:t>（</w:t>
      </w:r>
      <w:r>
        <w:rPr>
          <w:spacing w:val="-22"/>
          <w:w w:val="99"/>
        </w:rPr>
        <w:t>以下称“原担保”</w:t>
      </w:r>
      <w:r>
        <w:rPr>
          <w:w w:val="99"/>
        </w:rPr>
        <w:t>）</w:t>
      </w:r>
    </w:p>
    <w:p>
      <w:pPr>
        <w:spacing w:after="0" w:line="364" w:lineRule="auto"/>
        <w:sectPr>
          <w:pgSz w:w="11910" w:h="16840"/>
          <w:pgMar w:header="0" w:footer="704" w:top="1500" w:bottom="900" w:left="1340" w:right="1520"/>
        </w:sectPr>
      </w:pPr>
    </w:p>
    <w:p>
      <w:pPr>
        <w:pStyle w:val="BodyText"/>
        <w:spacing w:before="30"/>
        <w:ind w:left="460"/>
      </w:pPr>
      <w:r>
        <w:rPr/>
        <w:t>提供再担保的纳税人</w:t>
      </w:r>
    </w:p>
    <w:p>
      <w:pPr>
        <w:pStyle w:val="BodyText"/>
        <w:spacing w:before="12"/>
        <w:rPr>
          <w:sz w:val="36"/>
        </w:rPr>
      </w:pPr>
    </w:p>
    <w:p>
      <w:pPr>
        <w:spacing w:before="0"/>
        <w:ind w:left="460" w:right="0" w:firstLine="0"/>
        <w:jc w:val="left"/>
        <w:rPr>
          <w:b/>
          <w:sz w:val="32"/>
        </w:rPr>
      </w:pPr>
      <w:bookmarkStart w:name="【优惠内容】" w:id="121"/>
      <w:bookmarkEnd w:id="121"/>
      <w:r>
        <w:rPr/>
      </w:r>
      <w:r>
        <w:rPr>
          <w:b/>
          <w:sz w:val="32"/>
        </w:rPr>
        <w:t>【优惠内容】</w:t>
      </w:r>
    </w:p>
    <w:p>
      <w:pPr>
        <w:pStyle w:val="BodyText"/>
        <w:spacing w:before="1"/>
        <w:rPr>
          <w:b/>
          <w:sz w:val="37"/>
        </w:rPr>
      </w:pPr>
    </w:p>
    <w:p>
      <w:pPr>
        <w:pStyle w:val="BodyText"/>
        <w:spacing w:line="364" w:lineRule="auto"/>
        <w:ind w:left="460" w:right="277" w:firstLine="640"/>
        <w:jc w:val="both"/>
      </w:pPr>
      <w:r>
        <w:rPr/>
        <w:t>2023</w:t>
      </w:r>
      <w:r>
        <w:rPr>
          <w:spacing w:val="-56"/>
        </w:rPr>
        <w:t> 年 </w:t>
      </w:r>
      <w:r>
        <w:rPr/>
        <w:t>12</w:t>
      </w:r>
      <w:r>
        <w:rPr>
          <w:spacing w:val="-55"/>
        </w:rPr>
        <w:t> 月 </w:t>
      </w:r>
      <w:r>
        <w:rPr/>
        <w:t>31</w:t>
      </w:r>
      <w:r>
        <w:rPr>
          <w:spacing w:val="-15"/>
        </w:rPr>
        <w:t> 日前，纳税人为农户、小型企业、微型</w:t>
      </w:r>
      <w:r>
        <w:rPr>
          <w:spacing w:val="-13"/>
        </w:rPr>
        <w:t>企业及个体工商户借款、发行债券提供融资担保取得的担保</w:t>
      </w:r>
      <w:r>
        <w:rPr>
          <w:spacing w:val="-7"/>
        </w:rPr>
        <w:t>费收入，以及为原担保提供再担保取得的再担保费收入，免征增值税。</w:t>
      </w:r>
    </w:p>
    <w:p>
      <w:pPr>
        <w:spacing w:before="263"/>
        <w:ind w:left="460" w:right="0" w:firstLine="0"/>
        <w:jc w:val="left"/>
        <w:rPr>
          <w:b/>
          <w:sz w:val="32"/>
        </w:rPr>
      </w:pPr>
      <w:bookmarkStart w:name="【享受条件】" w:id="122"/>
      <w:bookmarkEnd w:id="122"/>
      <w:r>
        <w:rPr/>
      </w:r>
      <w:r>
        <w:rPr>
          <w:b/>
          <w:sz w:val="32"/>
        </w:rPr>
        <w:t>【享受条件】</w:t>
      </w:r>
    </w:p>
    <w:p>
      <w:pPr>
        <w:pStyle w:val="BodyText"/>
        <w:spacing w:before="12"/>
        <w:rPr>
          <w:b/>
          <w:sz w:val="36"/>
        </w:rPr>
      </w:pPr>
    </w:p>
    <w:p>
      <w:pPr>
        <w:pStyle w:val="ListParagraph"/>
        <w:numPr>
          <w:ilvl w:val="2"/>
          <w:numId w:val="4"/>
        </w:numPr>
        <w:tabs>
          <w:tab w:pos="1423" w:val="left" w:leader="none"/>
        </w:tabs>
        <w:spacing w:line="364" w:lineRule="auto" w:before="0" w:after="0"/>
        <w:ind w:left="460" w:right="265" w:firstLine="640"/>
        <w:jc w:val="both"/>
        <w:rPr>
          <w:sz w:val="30"/>
        </w:rPr>
      </w:pPr>
      <w:r>
        <w:rPr>
          <w:spacing w:val="-2"/>
          <w:sz w:val="32"/>
        </w:rPr>
        <w:t>农户，是指长期</w:t>
      </w:r>
      <w:r>
        <w:rPr>
          <w:sz w:val="32"/>
        </w:rPr>
        <w:t>（一年以上</w:t>
      </w:r>
      <w:r>
        <w:rPr>
          <w:spacing w:val="-3"/>
          <w:sz w:val="32"/>
        </w:rPr>
        <w:t>）</w:t>
      </w:r>
      <w:r>
        <w:rPr>
          <w:sz w:val="32"/>
        </w:rPr>
        <w:t>居住在乡镇（不包括城关镇</w:t>
      </w:r>
      <w:r>
        <w:rPr>
          <w:spacing w:val="-7"/>
          <w:sz w:val="32"/>
        </w:rPr>
        <w:t>）</w:t>
      </w:r>
      <w:r>
        <w:rPr>
          <w:spacing w:val="-1"/>
          <w:sz w:val="32"/>
        </w:rPr>
        <w:t>行政管理区域内的住户，还包括长期居住在城关镇所</w:t>
      </w:r>
      <w:r>
        <w:rPr>
          <w:spacing w:val="11"/>
          <w:w w:val="95"/>
          <w:sz w:val="32"/>
        </w:rPr>
        <w:t>辖行政村范围内的住户和户口不在本地而在本地居住一年 </w:t>
      </w:r>
      <w:r>
        <w:rPr>
          <w:spacing w:val="11"/>
          <w:sz w:val="32"/>
        </w:rPr>
        <w:t>以上的住户，国有农场的职工。位于乡镇（不包括城关镇） </w:t>
      </w:r>
      <w:r>
        <w:rPr>
          <w:spacing w:val="11"/>
          <w:w w:val="95"/>
          <w:sz w:val="32"/>
        </w:rPr>
        <w:t>行政管理区域内和在城关镇所辖行政村范围内的国有经济 </w:t>
      </w:r>
      <w:r>
        <w:rPr>
          <w:spacing w:val="11"/>
          <w:sz w:val="32"/>
        </w:rPr>
        <w:t>的机关、团体、学校、企事业单位的集体户；有本地户口， </w:t>
      </w:r>
      <w:r>
        <w:rPr>
          <w:sz w:val="32"/>
        </w:rPr>
        <w:t>但举家外出谋生一年以上的住户，无论是否保留承包耕地均</w:t>
      </w:r>
      <w:r>
        <w:rPr>
          <w:spacing w:val="-3"/>
          <w:sz w:val="32"/>
        </w:rPr>
        <w:t>不属于农户。农户以户为统计单位，既可以从事农业生产经</w:t>
      </w:r>
      <w:r>
        <w:rPr>
          <w:spacing w:val="-4"/>
          <w:sz w:val="32"/>
        </w:rPr>
        <w:t>营，也可以从事非农业生产经营。农户担保、再担保的判定应以原担保生效时的被担保人是否属于农户为准。</w:t>
      </w:r>
    </w:p>
    <w:p>
      <w:pPr>
        <w:pStyle w:val="ListParagraph"/>
        <w:numPr>
          <w:ilvl w:val="2"/>
          <w:numId w:val="4"/>
        </w:numPr>
        <w:tabs>
          <w:tab w:pos="1423" w:val="left" w:leader="none"/>
        </w:tabs>
        <w:spacing w:line="364" w:lineRule="auto" w:before="8" w:after="0"/>
        <w:ind w:left="460" w:right="277" w:firstLine="640"/>
        <w:jc w:val="both"/>
        <w:rPr>
          <w:sz w:val="30"/>
        </w:rPr>
      </w:pPr>
      <w:r>
        <w:rPr>
          <w:spacing w:val="-3"/>
          <w:w w:val="95"/>
          <w:sz w:val="32"/>
        </w:rPr>
        <w:t>小型企业、微型企业，是指符合《中小企业划型标准 </w:t>
      </w:r>
      <w:r>
        <w:rPr>
          <w:spacing w:val="-64"/>
          <w:sz w:val="32"/>
        </w:rPr>
        <w:t>规定》</w:t>
      </w:r>
      <w:r>
        <w:rPr>
          <w:sz w:val="32"/>
        </w:rPr>
        <w:t>（</w:t>
      </w:r>
      <w:r>
        <w:rPr>
          <w:spacing w:val="-4"/>
          <w:sz w:val="32"/>
        </w:rPr>
        <w:t>工信部联企业〔</w:t>
      </w:r>
      <w:r>
        <w:rPr>
          <w:sz w:val="32"/>
        </w:rPr>
        <w:t>2011</w:t>
      </w:r>
      <w:r>
        <w:rPr>
          <w:spacing w:val="-22"/>
          <w:sz w:val="32"/>
        </w:rPr>
        <w:t>〕</w:t>
      </w:r>
      <w:r>
        <w:rPr>
          <w:sz w:val="32"/>
        </w:rPr>
        <w:t>300</w:t>
      </w:r>
      <w:r>
        <w:rPr>
          <w:spacing w:val="-46"/>
          <w:sz w:val="32"/>
        </w:rPr>
        <w:t> 号</w:t>
      </w:r>
      <w:r>
        <w:rPr>
          <w:spacing w:val="-22"/>
          <w:sz w:val="32"/>
        </w:rPr>
        <w:t>）</w:t>
      </w:r>
      <w:r>
        <w:rPr>
          <w:sz w:val="32"/>
        </w:rPr>
        <w:t>的小型企业和微型企</w:t>
      </w:r>
      <w:r>
        <w:rPr>
          <w:spacing w:val="-3"/>
          <w:w w:val="95"/>
          <w:sz w:val="32"/>
        </w:rPr>
        <w:t>业。其中，资产总额和从业人员指标均以原担保生效时的实</w:t>
      </w:r>
    </w:p>
    <w:p>
      <w:pPr>
        <w:spacing w:after="0" w:line="364" w:lineRule="auto"/>
        <w:jc w:val="both"/>
        <w:rPr>
          <w:sz w:val="30"/>
        </w:rPr>
        <w:sectPr>
          <w:pgSz w:w="11910" w:h="16840"/>
          <w:pgMar w:header="0" w:footer="704" w:top="1500" w:bottom="900" w:left="1340" w:right="1520"/>
        </w:sectPr>
      </w:pPr>
    </w:p>
    <w:p>
      <w:pPr>
        <w:pStyle w:val="BodyText"/>
        <w:spacing w:before="30"/>
        <w:ind w:left="460"/>
      </w:pPr>
      <w:r>
        <w:rPr>
          <w:spacing w:val="-1"/>
        </w:rPr>
        <w:t>际状态确定；营业收入指标以原担保生效前 </w:t>
      </w:r>
      <w:r>
        <w:rPr/>
        <w:t>12</w:t>
      </w:r>
      <w:r>
        <w:rPr>
          <w:spacing w:val="-11"/>
        </w:rPr>
        <w:t> 个自然月的</w:t>
      </w:r>
    </w:p>
    <w:p>
      <w:pPr>
        <w:pStyle w:val="BodyText"/>
        <w:spacing w:line="364" w:lineRule="auto" w:before="214"/>
        <w:ind w:left="1100" w:right="280" w:hanging="641"/>
      </w:pPr>
      <w:r>
        <w:rPr/>
        <w:t>累计数确定，不满 12 个自然月的，按照以下公式计算： </w:t>
      </w:r>
      <w:r>
        <w:rPr>
          <w:spacing w:val="-2"/>
          <w:w w:val="95"/>
        </w:rPr>
        <w:t>营业收入</w:t>
      </w:r>
      <w:r>
        <w:rPr>
          <w:w w:val="95"/>
        </w:rPr>
        <w:t>（年</w:t>
      </w:r>
      <w:r>
        <w:rPr>
          <w:spacing w:val="-3"/>
          <w:w w:val="95"/>
        </w:rPr>
        <w:t>）</w:t>
      </w:r>
      <w:r>
        <w:rPr>
          <w:spacing w:val="-2"/>
          <w:w w:val="95"/>
        </w:rPr>
        <w:t>=企业实际存续期间营业收入</w:t>
      </w:r>
      <w:r>
        <w:rPr>
          <w:w w:val="95"/>
        </w:rPr>
        <w:t>/企业实际</w:t>
      </w:r>
    </w:p>
    <w:p>
      <w:pPr>
        <w:pStyle w:val="BodyText"/>
        <w:spacing w:before="1"/>
        <w:ind w:left="460"/>
      </w:pPr>
      <w:r>
        <w:rPr/>
        <w:t>存续月数×12。</w:t>
      </w:r>
    </w:p>
    <w:p>
      <w:pPr>
        <w:pStyle w:val="ListParagraph"/>
        <w:numPr>
          <w:ilvl w:val="2"/>
          <w:numId w:val="4"/>
        </w:numPr>
        <w:tabs>
          <w:tab w:pos="1423" w:val="left" w:leader="none"/>
        </w:tabs>
        <w:spacing w:line="364" w:lineRule="auto" w:before="214" w:after="0"/>
        <w:ind w:left="460" w:right="277" w:firstLine="640"/>
        <w:jc w:val="both"/>
        <w:rPr>
          <w:sz w:val="30"/>
        </w:rPr>
      </w:pPr>
      <w:r>
        <w:rPr>
          <w:spacing w:val="-1"/>
          <w:sz w:val="32"/>
        </w:rPr>
        <w:t>再担保合同对应多个原担保合同的，原担保合同应全</w:t>
      </w:r>
      <w:r>
        <w:rPr>
          <w:spacing w:val="-3"/>
          <w:w w:val="95"/>
          <w:sz w:val="32"/>
        </w:rPr>
        <w:t>部适用免征增值税政策。否则，再担保合同应按规定缴纳增 </w:t>
      </w:r>
      <w:r>
        <w:rPr>
          <w:spacing w:val="-3"/>
          <w:sz w:val="32"/>
        </w:rPr>
        <w:t>值税。</w:t>
      </w:r>
    </w:p>
    <w:p>
      <w:pPr>
        <w:spacing w:before="262"/>
        <w:ind w:left="460" w:right="0" w:firstLine="0"/>
        <w:jc w:val="left"/>
        <w:rPr>
          <w:b/>
          <w:sz w:val="32"/>
        </w:rPr>
      </w:pPr>
      <w:bookmarkStart w:name="【政策依据】" w:id="123"/>
      <w:bookmarkEnd w:id="123"/>
      <w:r>
        <w:rPr/>
      </w:r>
      <w:r>
        <w:rPr>
          <w:b/>
          <w:sz w:val="32"/>
        </w:rPr>
        <w:t>【政策依据】</w:t>
      </w:r>
    </w:p>
    <w:p>
      <w:pPr>
        <w:pStyle w:val="BodyText"/>
        <w:spacing w:before="1"/>
        <w:rPr>
          <w:b/>
          <w:sz w:val="37"/>
        </w:rPr>
      </w:pPr>
    </w:p>
    <w:p>
      <w:pPr>
        <w:pStyle w:val="ListParagraph"/>
        <w:numPr>
          <w:ilvl w:val="0"/>
          <w:numId w:val="18"/>
        </w:numPr>
        <w:tabs>
          <w:tab w:pos="1425" w:val="left" w:leader="none"/>
        </w:tabs>
        <w:spacing w:line="364" w:lineRule="auto" w:before="1" w:after="0"/>
        <w:ind w:left="460" w:right="277" w:firstLine="640"/>
        <w:jc w:val="both"/>
        <w:rPr>
          <w:rFonts w:ascii="黑体" w:eastAsia="黑体" w:hint="eastAsia"/>
          <w:sz w:val="32"/>
        </w:rPr>
      </w:pPr>
      <w:r>
        <w:rPr>
          <w:rFonts w:ascii="黑体" w:eastAsia="黑体" w:hint="eastAsia"/>
          <w:spacing w:val="1"/>
          <w:sz w:val="32"/>
        </w:rPr>
        <w:t>《财政部 税务总局关于租入固定资产进项税额抵扣</w:t>
      </w:r>
      <w:r>
        <w:rPr>
          <w:rFonts w:ascii="黑体" w:eastAsia="黑体" w:hint="eastAsia"/>
          <w:spacing w:val="-15"/>
          <w:sz w:val="32"/>
        </w:rPr>
        <w:t>等增值税政策的通知》</w:t>
      </w:r>
      <w:r>
        <w:rPr>
          <w:rFonts w:ascii="黑体" w:eastAsia="黑体" w:hint="eastAsia"/>
          <w:sz w:val="32"/>
        </w:rPr>
        <w:t>（财税〔2017〕90</w:t>
      </w:r>
      <w:r>
        <w:rPr>
          <w:rFonts w:ascii="黑体" w:eastAsia="黑体" w:hint="eastAsia"/>
          <w:spacing w:val="-41"/>
          <w:sz w:val="32"/>
        </w:rPr>
        <w:t> 号</w:t>
      </w:r>
      <w:r>
        <w:rPr>
          <w:rFonts w:ascii="黑体" w:eastAsia="黑体" w:hint="eastAsia"/>
          <w:sz w:val="32"/>
        </w:rPr>
        <w:t>）第六条</w:t>
      </w:r>
    </w:p>
    <w:p>
      <w:pPr>
        <w:pStyle w:val="ListParagraph"/>
        <w:numPr>
          <w:ilvl w:val="0"/>
          <w:numId w:val="18"/>
        </w:numPr>
        <w:tabs>
          <w:tab w:pos="1425" w:val="left" w:leader="none"/>
        </w:tabs>
        <w:spacing w:line="364" w:lineRule="auto" w:before="1" w:after="0"/>
        <w:ind w:left="460" w:right="277" w:firstLine="640"/>
        <w:jc w:val="both"/>
        <w:rPr>
          <w:rFonts w:ascii="黑体" w:eastAsia="黑体" w:hint="eastAsia"/>
          <w:sz w:val="32"/>
        </w:rPr>
      </w:pPr>
      <w:r>
        <w:rPr>
          <w:rFonts w:ascii="黑体" w:eastAsia="黑体" w:hint="eastAsia"/>
          <w:spacing w:val="1"/>
          <w:sz w:val="32"/>
        </w:rPr>
        <w:t>《财政部 税务总局关于延续实施普惠金融有关税收</w:t>
      </w:r>
      <w:r>
        <w:rPr>
          <w:rFonts w:ascii="黑体" w:eastAsia="黑体" w:hint="eastAsia"/>
          <w:spacing w:val="-20"/>
          <w:sz w:val="32"/>
        </w:rPr>
        <w:t>优惠政策的公告》</w:t>
      </w:r>
      <w:r>
        <w:rPr>
          <w:rFonts w:ascii="黑体" w:eastAsia="黑体" w:hint="eastAsia"/>
          <w:sz w:val="32"/>
        </w:rPr>
        <w:t>（2020</w:t>
      </w:r>
      <w:r>
        <w:rPr>
          <w:rFonts w:ascii="黑体" w:eastAsia="黑体" w:hint="eastAsia"/>
          <w:spacing w:val="-41"/>
          <w:sz w:val="32"/>
        </w:rPr>
        <w:t> 年第 </w:t>
      </w:r>
      <w:r>
        <w:rPr>
          <w:rFonts w:ascii="黑体" w:eastAsia="黑体" w:hint="eastAsia"/>
          <w:sz w:val="32"/>
        </w:rPr>
        <w:t>22</w:t>
      </w:r>
      <w:r>
        <w:rPr>
          <w:rFonts w:ascii="黑体" w:eastAsia="黑体" w:hint="eastAsia"/>
          <w:spacing w:val="-40"/>
          <w:sz w:val="32"/>
        </w:rPr>
        <w:t> 号</w:t>
      </w:r>
      <w:r>
        <w:rPr>
          <w:rFonts w:ascii="黑体" w:eastAsia="黑体" w:hint="eastAsia"/>
          <w:sz w:val="32"/>
        </w:rPr>
        <w:t>）</w:t>
      </w:r>
    </w:p>
    <w:p>
      <w:pPr>
        <w:pStyle w:val="ListParagraph"/>
        <w:numPr>
          <w:ilvl w:val="0"/>
          <w:numId w:val="18"/>
        </w:numPr>
        <w:tabs>
          <w:tab w:pos="1423" w:val="left" w:leader="none"/>
        </w:tabs>
        <w:spacing w:line="364" w:lineRule="auto" w:before="2" w:after="0"/>
        <w:ind w:left="460" w:right="277" w:firstLine="640"/>
        <w:jc w:val="both"/>
        <w:rPr>
          <w:rFonts w:ascii="黑体" w:eastAsia="黑体" w:hint="eastAsia"/>
          <w:sz w:val="32"/>
        </w:rPr>
      </w:pPr>
      <w:r>
        <w:rPr>
          <w:rFonts w:ascii="黑体" w:eastAsia="黑体" w:hint="eastAsia"/>
          <w:spacing w:val="-1"/>
          <w:sz w:val="32"/>
        </w:rPr>
        <w:t>《工业和信息化部 国家统计局 国家发展和改革委</w:t>
      </w:r>
      <w:r>
        <w:rPr>
          <w:rFonts w:ascii="黑体" w:eastAsia="黑体" w:hint="eastAsia"/>
          <w:spacing w:val="-3"/>
          <w:sz w:val="32"/>
        </w:rPr>
        <w:t>员会 财政部关于印发中小企业划型标准规定的通知</w:t>
      </w:r>
      <w:r>
        <w:rPr>
          <w:rFonts w:ascii="黑体" w:eastAsia="黑体" w:hint="eastAsia"/>
          <w:spacing w:val="-175"/>
          <w:sz w:val="32"/>
        </w:rPr>
        <w:t>》</w:t>
      </w:r>
      <w:r>
        <w:rPr>
          <w:rFonts w:ascii="黑体" w:eastAsia="黑体" w:hint="eastAsia"/>
          <w:sz w:val="32"/>
        </w:rPr>
        <w:t>（工信部联企业〔2011〕300</w:t>
      </w:r>
      <w:r>
        <w:rPr>
          <w:rFonts w:ascii="黑体" w:eastAsia="黑体" w:hint="eastAsia"/>
          <w:spacing w:val="-41"/>
          <w:sz w:val="32"/>
        </w:rPr>
        <w:t> 号</w:t>
      </w:r>
      <w:r>
        <w:rPr>
          <w:rFonts w:ascii="黑体" w:eastAsia="黑体" w:hint="eastAsia"/>
          <w:sz w:val="32"/>
        </w:rPr>
        <w:t>）</w:t>
      </w:r>
    </w:p>
    <w:p>
      <w:pPr>
        <w:pStyle w:val="BodyText"/>
        <w:rPr>
          <w:rFonts w:ascii="黑体"/>
        </w:rPr>
      </w:pPr>
    </w:p>
    <w:p>
      <w:pPr>
        <w:pStyle w:val="BodyText"/>
        <w:rPr>
          <w:rFonts w:ascii="黑体"/>
          <w:sz w:val="29"/>
        </w:rPr>
      </w:pPr>
    </w:p>
    <w:p>
      <w:pPr>
        <w:pStyle w:val="Heading2"/>
        <w:numPr>
          <w:ilvl w:val="1"/>
          <w:numId w:val="4"/>
        </w:numPr>
        <w:tabs>
          <w:tab w:pos="590" w:val="left" w:leader="none"/>
        </w:tabs>
        <w:spacing w:line="364" w:lineRule="auto" w:before="1" w:after="0"/>
        <w:ind w:left="100" w:right="273" w:firstLine="0"/>
        <w:jc w:val="left"/>
        <w:rPr>
          <w:sz w:val="30"/>
        </w:rPr>
      </w:pPr>
      <w:bookmarkStart w:name="18.中小企业融资（信用）担保机构有关准备金企业所得税税前扣除" w:id="124"/>
      <w:bookmarkEnd w:id="124"/>
      <w:r>
        <w:rPr>
          <w:b w:val="0"/>
        </w:rPr>
      </w:r>
      <w:bookmarkStart w:name="_bookmark19" w:id="125"/>
      <w:bookmarkEnd w:id="125"/>
      <w:r>
        <w:rPr>
          <w:b w:val="0"/>
        </w:rPr>
      </w:r>
      <w:bookmarkStart w:name="_bookmark19" w:id="126"/>
      <w:bookmarkEnd w:id="126"/>
      <w:r>
        <w:rPr>
          <w:spacing w:val="7"/>
          <w:w w:val="95"/>
        </w:rPr>
        <w:t>中小企业融资</w:t>
      </w:r>
      <w:r>
        <w:rPr>
          <w:spacing w:val="7"/>
          <w:w w:val="95"/>
        </w:rPr>
        <w:t>（</w:t>
      </w:r>
      <w:r>
        <w:rPr>
          <w:spacing w:val="8"/>
          <w:w w:val="95"/>
        </w:rPr>
        <w:t>信用</w:t>
      </w:r>
      <w:r>
        <w:rPr>
          <w:spacing w:val="9"/>
          <w:w w:val="95"/>
        </w:rPr>
        <w:t>）</w:t>
      </w:r>
      <w:r>
        <w:rPr>
          <w:spacing w:val="6"/>
          <w:w w:val="95"/>
        </w:rPr>
        <w:t>担保机构有关准备金企业所得税税 </w:t>
      </w:r>
      <w:r>
        <w:rPr>
          <w:spacing w:val="6"/>
        </w:rPr>
        <w:t>前扣除</w:t>
      </w:r>
    </w:p>
    <w:p>
      <w:pPr>
        <w:spacing w:before="260"/>
        <w:ind w:left="460" w:right="0" w:firstLine="0"/>
        <w:jc w:val="left"/>
        <w:rPr>
          <w:b/>
          <w:sz w:val="32"/>
        </w:rPr>
      </w:pPr>
      <w:bookmarkStart w:name="【享受主体】" w:id="127"/>
      <w:bookmarkEnd w:id="127"/>
      <w:r>
        <w:rPr/>
      </w:r>
      <w:r>
        <w:rPr>
          <w:b/>
          <w:sz w:val="32"/>
        </w:rPr>
        <w:t>【享受主体】</w:t>
      </w:r>
    </w:p>
    <w:p>
      <w:pPr>
        <w:pStyle w:val="BodyText"/>
        <w:spacing w:before="12"/>
        <w:rPr>
          <w:b/>
          <w:sz w:val="36"/>
        </w:rPr>
      </w:pPr>
    </w:p>
    <w:p>
      <w:pPr>
        <w:pStyle w:val="BodyText"/>
        <w:ind w:left="1100"/>
      </w:pPr>
      <w:r>
        <w:rPr/>
        <w:t>符合条件的中小企业融资（信用）担保机构</w:t>
      </w:r>
    </w:p>
    <w:p>
      <w:pPr>
        <w:spacing w:after="0"/>
        <w:sectPr>
          <w:pgSz w:w="11910" w:h="16840"/>
          <w:pgMar w:header="0" w:footer="704" w:top="1500" w:bottom="900" w:left="1340" w:right="1520"/>
        </w:sectPr>
      </w:pPr>
    </w:p>
    <w:p>
      <w:pPr>
        <w:spacing w:before="30"/>
        <w:ind w:left="460" w:right="0" w:firstLine="0"/>
        <w:jc w:val="left"/>
        <w:rPr>
          <w:b/>
          <w:sz w:val="32"/>
        </w:rPr>
      </w:pPr>
      <w:bookmarkStart w:name="【优惠内容】" w:id="128"/>
      <w:bookmarkEnd w:id="128"/>
      <w:r>
        <w:rPr/>
      </w:r>
      <w:r>
        <w:rPr>
          <w:b/>
          <w:sz w:val="32"/>
        </w:rPr>
        <w:t>【优惠内容】</w:t>
      </w:r>
    </w:p>
    <w:p>
      <w:pPr>
        <w:pStyle w:val="BodyText"/>
        <w:spacing w:before="12"/>
        <w:rPr>
          <w:b/>
          <w:sz w:val="36"/>
        </w:rPr>
      </w:pPr>
    </w:p>
    <w:p>
      <w:pPr>
        <w:pStyle w:val="BodyText"/>
        <w:ind w:left="1100"/>
      </w:pPr>
      <w:r>
        <w:rPr>
          <w:spacing w:val="-39"/>
        </w:rPr>
        <w:t>自 </w:t>
      </w:r>
      <w:r>
        <w:rPr/>
        <w:t>2016</w:t>
      </w:r>
      <w:r>
        <w:rPr>
          <w:spacing w:val="-51"/>
        </w:rPr>
        <w:t> 年 </w:t>
      </w:r>
      <w:r>
        <w:rPr/>
        <w:t>1</w:t>
      </w:r>
      <w:r>
        <w:rPr>
          <w:spacing w:val="-50"/>
        </w:rPr>
        <w:t> 月 </w:t>
      </w:r>
      <w:r>
        <w:rPr/>
        <w:t>1</w:t>
      </w:r>
      <w:r>
        <w:rPr>
          <w:spacing w:val="-2"/>
        </w:rPr>
        <w:t> 日起，对于符合条件的中小企业融资</w:t>
      </w:r>
    </w:p>
    <w:p>
      <w:pPr>
        <w:pStyle w:val="BodyText"/>
        <w:spacing w:line="364" w:lineRule="auto" w:before="214"/>
        <w:ind w:left="460" w:right="235"/>
      </w:pPr>
      <w:r>
        <w:rPr/>
        <w:t>（信用）担保机构提取的以下准备金准予在企业所得税税前扣除：</w:t>
      </w:r>
    </w:p>
    <w:p>
      <w:pPr>
        <w:pStyle w:val="ListParagraph"/>
        <w:numPr>
          <w:ilvl w:val="2"/>
          <w:numId w:val="4"/>
        </w:numPr>
        <w:tabs>
          <w:tab w:pos="1430" w:val="left" w:leader="none"/>
        </w:tabs>
        <w:spacing w:line="364" w:lineRule="auto" w:before="6" w:after="0"/>
        <w:ind w:left="460" w:right="277" w:firstLine="640"/>
        <w:jc w:val="both"/>
        <w:rPr>
          <w:sz w:val="30"/>
        </w:rPr>
      </w:pPr>
      <w:r>
        <w:rPr>
          <w:spacing w:val="12"/>
          <w:sz w:val="32"/>
        </w:rPr>
        <w:t>按</w:t>
      </w:r>
      <w:r>
        <w:rPr>
          <w:spacing w:val="9"/>
          <w:sz w:val="32"/>
        </w:rPr>
        <w:t>照</w:t>
      </w:r>
      <w:r>
        <w:rPr>
          <w:spacing w:val="12"/>
          <w:sz w:val="32"/>
        </w:rPr>
        <w:t>不</w:t>
      </w:r>
      <w:r>
        <w:rPr>
          <w:spacing w:val="9"/>
          <w:sz w:val="32"/>
        </w:rPr>
        <w:t>超</w:t>
      </w:r>
      <w:r>
        <w:rPr>
          <w:spacing w:val="12"/>
          <w:sz w:val="32"/>
        </w:rPr>
        <w:t>过当</w:t>
      </w:r>
      <w:r>
        <w:rPr>
          <w:spacing w:val="9"/>
          <w:sz w:val="32"/>
        </w:rPr>
        <w:t>年</w:t>
      </w:r>
      <w:r>
        <w:rPr>
          <w:spacing w:val="12"/>
          <w:sz w:val="32"/>
        </w:rPr>
        <w:t>年末</w:t>
      </w:r>
      <w:r>
        <w:rPr>
          <w:spacing w:val="9"/>
          <w:sz w:val="32"/>
        </w:rPr>
        <w:t>担</w:t>
      </w:r>
      <w:r>
        <w:rPr>
          <w:spacing w:val="12"/>
          <w:sz w:val="32"/>
        </w:rPr>
        <w:t>保</w:t>
      </w:r>
      <w:r>
        <w:rPr>
          <w:spacing w:val="9"/>
          <w:sz w:val="32"/>
        </w:rPr>
        <w:t>责</w:t>
      </w:r>
      <w:r>
        <w:rPr>
          <w:spacing w:val="12"/>
          <w:sz w:val="32"/>
        </w:rPr>
        <w:t>任余</w:t>
      </w:r>
      <w:r>
        <w:rPr>
          <w:sz w:val="32"/>
        </w:rPr>
        <w:t>额</w:t>
      </w:r>
      <w:r>
        <w:rPr>
          <w:spacing w:val="-85"/>
          <w:sz w:val="32"/>
        </w:rPr>
        <w:t> </w:t>
      </w:r>
      <w:r>
        <w:rPr>
          <w:spacing w:val="11"/>
          <w:sz w:val="32"/>
        </w:rPr>
        <w:t>1</w:t>
      </w:r>
      <w:r>
        <w:rPr>
          <w:spacing w:val="11"/>
          <w:w w:val="99"/>
          <w:sz w:val="32"/>
        </w:rPr>
        <w:drawing>
          <wp:inline distT="0" distB="0" distL="0" distR="0">
            <wp:extent cx="85724" cy="155574"/>
            <wp:effectExtent l="0" t="0" r="0" b="0"/>
            <wp:docPr id="55" name="image1.png"/>
            <wp:cNvGraphicFramePr>
              <a:graphicFrameLocks noChangeAspect="1"/>
            </wp:cNvGraphicFramePr>
            <a:graphic>
              <a:graphicData uri="http://schemas.openxmlformats.org/drawingml/2006/picture">
                <pic:pic>
                  <pic:nvPicPr>
                    <pic:cNvPr id="56"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sz w:val="32"/>
        </w:rPr>
      </w:r>
      <w:r>
        <w:rPr>
          <w:spacing w:val="12"/>
          <w:sz w:val="32"/>
        </w:rPr>
        <w:t>的</w:t>
      </w:r>
      <w:r>
        <w:rPr>
          <w:spacing w:val="9"/>
          <w:sz w:val="32"/>
        </w:rPr>
        <w:t>比</w:t>
      </w:r>
      <w:r>
        <w:rPr>
          <w:spacing w:val="12"/>
          <w:sz w:val="32"/>
        </w:rPr>
        <w:t>例</w:t>
      </w:r>
      <w:r>
        <w:rPr>
          <w:spacing w:val="9"/>
          <w:sz w:val="32"/>
        </w:rPr>
        <w:t>计</w:t>
      </w:r>
      <w:r>
        <w:rPr>
          <w:spacing w:val="12"/>
          <w:sz w:val="32"/>
        </w:rPr>
        <w:t>提</w:t>
      </w:r>
      <w:r>
        <w:rPr>
          <w:sz w:val="32"/>
        </w:rPr>
        <w:t>的</w:t>
      </w:r>
      <w:r>
        <w:rPr>
          <w:spacing w:val="-2"/>
          <w:sz w:val="32"/>
        </w:rPr>
        <w:t>担保赔偿准备，允许在企业所得税税前扣除，同时将上年度计提的担保赔偿准备余额转为当期收入。</w:t>
      </w:r>
    </w:p>
    <w:p>
      <w:pPr>
        <w:pStyle w:val="ListParagraph"/>
        <w:numPr>
          <w:ilvl w:val="2"/>
          <w:numId w:val="4"/>
        </w:numPr>
        <w:tabs>
          <w:tab w:pos="1423" w:val="left" w:leader="none"/>
        </w:tabs>
        <w:spacing w:line="367" w:lineRule="auto" w:before="0" w:after="0"/>
        <w:ind w:left="460" w:right="277" w:firstLine="640"/>
        <w:jc w:val="both"/>
        <w:rPr>
          <w:sz w:val="30"/>
        </w:rPr>
      </w:pPr>
      <w:r>
        <w:rPr>
          <w:spacing w:val="5"/>
          <w:position w:val="1"/>
          <w:sz w:val="32"/>
        </w:rPr>
        <w:t>按</w:t>
      </w:r>
      <w:r>
        <w:rPr>
          <w:position w:val="1"/>
          <w:sz w:val="32"/>
        </w:rPr>
        <w:t>照</w:t>
      </w:r>
      <w:r>
        <w:rPr>
          <w:spacing w:val="5"/>
          <w:position w:val="1"/>
          <w:sz w:val="32"/>
        </w:rPr>
        <w:t>不</w:t>
      </w:r>
      <w:r>
        <w:rPr>
          <w:position w:val="1"/>
          <w:sz w:val="32"/>
        </w:rPr>
        <w:t>超</w:t>
      </w:r>
      <w:r>
        <w:rPr>
          <w:spacing w:val="5"/>
          <w:position w:val="1"/>
          <w:sz w:val="32"/>
        </w:rPr>
        <w:t>过</w:t>
      </w:r>
      <w:r>
        <w:rPr>
          <w:position w:val="1"/>
          <w:sz w:val="32"/>
        </w:rPr>
        <w:t>当</w:t>
      </w:r>
      <w:r>
        <w:rPr>
          <w:spacing w:val="5"/>
          <w:position w:val="1"/>
          <w:sz w:val="32"/>
        </w:rPr>
        <w:t>年担</w:t>
      </w:r>
      <w:r>
        <w:rPr>
          <w:position w:val="1"/>
          <w:sz w:val="32"/>
        </w:rPr>
        <w:t>保</w:t>
      </w:r>
      <w:r>
        <w:rPr>
          <w:spacing w:val="5"/>
          <w:position w:val="1"/>
          <w:sz w:val="32"/>
        </w:rPr>
        <w:t>费</w:t>
      </w:r>
      <w:r>
        <w:rPr>
          <w:position w:val="1"/>
          <w:sz w:val="32"/>
        </w:rPr>
        <w:t>收入</w:t>
      </w:r>
      <w:r>
        <w:rPr>
          <w:spacing w:val="-76"/>
          <w:position w:val="1"/>
          <w:sz w:val="32"/>
        </w:rPr>
        <w:t> </w:t>
      </w:r>
      <w:r>
        <w:rPr>
          <w:spacing w:val="4"/>
          <w:position w:val="1"/>
          <w:sz w:val="32"/>
        </w:rPr>
        <w:t>50</w:t>
      </w:r>
      <w:r>
        <w:rPr>
          <w:spacing w:val="8"/>
          <w:w w:val="99"/>
          <w:sz w:val="32"/>
        </w:rPr>
        <w:drawing>
          <wp:inline distT="0" distB="0" distL="0" distR="0">
            <wp:extent cx="85724" cy="155574"/>
            <wp:effectExtent l="0" t="0" r="0" b="0"/>
            <wp:docPr id="57" name="image1.png"/>
            <wp:cNvGraphicFramePr>
              <a:graphicFrameLocks noChangeAspect="1"/>
            </wp:cNvGraphicFramePr>
            <a:graphic>
              <a:graphicData uri="http://schemas.openxmlformats.org/drawingml/2006/picture">
                <pic:pic>
                  <pic:nvPicPr>
                    <pic:cNvPr id="58"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8"/>
          <w:w w:val="99"/>
          <w:sz w:val="32"/>
        </w:rPr>
      </w:r>
      <w:r>
        <w:rPr>
          <w:spacing w:val="5"/>
          <w:position w:val="1"/>
          <w:sz w:val="32"/>
        </w:rPr>
        <w:t>的</w:t>
      </w:r>
      <w:r>
        <w:rPr>
          <w:position w:val="1"/>
          <w:sz w:val="32"/>
        </w:rPr>
        <w:t>比</w:t>
      </w:r>
      <w:r>
        <w:rPr>
          <w:spacing w:val="5"/>
          <w:position w:val="1"/>
          <w:sz w:val="32"/>
        </w:rPr>
        <w:t>例</w:t>
      </w:r>
      <w:r>
        <w:rPr>
          <w:position w:val="1"/>
          <w:sz w:val="32"/>
        </w:rPr>
        <w:t>计</w:t>
      </w:r>
      <w:r>
        <w:rPr>
          <w:spacing w:val="5"/>
          <w:position w:val="1"/>
          <w:sz w:val="32"/>
        </w:rPr>
        <w:t>提</w:t>
      </w:r>
      <w:r>
        <w:rPr>
          <w:position w:val="1"/>
          <w:sz w:val="32"/>
        </w:rPr>
        <w:t>的</w:t>
      </w:r>
      <w:r>
        <w:rPr>
          <w:spacing w:val="5"/>
          <w:position w:val="1"/>
          <w:sz w:val="32"/>
        </w:rPr>
        <w:t>未到</w:t>
      </w:r>
      <w:r>
        <w:rPr>
          <w:position w:val="1"/>
          <w:sz w:val="32"/>
        </w:rPr>
        <w:t>期</w:t>
      </w:r>
      <w:r>
        <w:rPr>
          <w:spacing w:val="-2"/>
          <w:w w:val="95"/>
          <w:sz w:val="32"/>
        </w:rPr>
        <w:t>责任准备，允许在企业所得税税前扣除，同时将上年度计提 </w:t>
      </w:r>
      <w:r>
        <w:rPr>
          <w:spacing w:val="-2"/>
          <w:sz w:val="32"/>
        </w:rPr>
        <w:t>的未到期责任准备余额转为当期收入。</w:t>
      </w:r>
    </w:p>
    <w:p>
      <w:pPr>
        <w:pStyle w:val="ListParagraph"/>
        <w:numPr>
          <w:ilvl w:val="2"/>
          <w:numId w:val="4"/>
        </w:numPr>
        <w:tabs>
          <w:tab w:pos="1423" w:val="left" w:leader="none"/>
        </w:tabs>
        <w:spacing w:line="364" w:lineRule="auto" w:before="0" w:after="0"/>
        <w:ind w:left="460" w:right="119" w:firstLine="640"/>
        <w:jc w:val="left"/>
        <w:rPr>
          <w:sz w:val="30"/>
        </w:rPr>
      </w:pPr>
      <w:r>
        <w:rPr>
          <w:spacing w:val="-15"/>
          <w:w w:val="95"/>
          <w:sz w:val="32"/>
        </w:rPr>
        <w:t>中小企业融资</w:t>
      </w:r>
      <w:r>
        <w:rPr>
          <w:w w:val="95"/>
          <w:sz w:val="32"/>
        </w:rPr>
        <w:t>（信用</w:t>
      </w:r>
      <w:r>
        <w:rPr>
          <w:spacing w:val="-87"/>
          <w:w w:val="95"/>
          <w:sz w:val="32"/>
        </w:rPr>
        <w:t>）</w:t>
      </w:r>
      <w:r>
        <w:rPr>
          <w:w w:val="95"/>
          <w:sz w:val="32"/>
        </w:rPr>
        <w:t>担保机构实际发生的代偿损失， </w:t>
      </w:r>
      <w:r>
        <w:rPr>
          <w:spacing w:val="-1"/>
          <w:sz w:val="32"/>
        </w:rPr>
        <w:t>符合税收法律法规关于资产损失税前扣除政策规定的，应冲</w:t>
      </w:r>
      <w:r>
        <w:rPr>
          <w:spacing w:val="-2"/>
          <w:sz w:val="32"/>
        </w:rPr>
        <w:t>减已在税前扣除的担保赔偿准备，不足冲减部分据实在企业所得税税前扣除。</w:t>
      </w:r>
    </w:p>
    <w:p>
      <w:pPr>
        <w:spacing w:before="253"/>
        <w:ind w:left="460" w:right="0" w:firstLine="0"/>
        <w:jc w:val="left"/>
        <w:rPr>
          <w:b/>
          <w:sz w:val="32"/>
        </w:rPr>
      </w:pPr>
      <w:bookmarkStart w:name="【享受条件】" w:id="129"/>
      <w:bookmarkEnd w:id="129"/>
      <w:r>
        <w:rPr/>
      </w:r>
      <w:r>
        <w:rPr>
          <w:b/>
          <w:sz w:val="32"/>
        </w:rPr>
        <w:t>【享受条件】</w:t>
      </w:r>
    </w:p>
    <w:p>
      <w:pPr>
        <w:pStyle w:val="BodyText"/>
        <w:spacing w:before="11"/>
        <w:rPr>
          <w:b/>
          <w:sz w:val="36"/>
        </w:rPr>
      </w:pPr>
    </w:p>
    <w:p>
      <w:pPr>
        <w:pStyle w:val="BodyText"/>
        <w:spacing w:line="364" w:lineRule="auto" w:before="1"/>
        <w:ind w:left="460" w:right="280" w:firstLine="640"/>
      </w:pPr>
      <w:r>
        <w:rPr>
          <w:spacing w:val="-1"/>
          <w:w w:val="95"/>
        </w:rPr>
        <w:t>符合条件的中小企业融资</w:t>
      </w:r>
      <w:r>
        <w:rPr>
          <w:w w:val="95"/>
        </w:rPr>
        <w:t>（信用</w:t>
      </w:r>
      <w:r>
        <w:rPr>
          <w:spacing w:val="-3"/>
          <w:w w:val="95"/>
        </w:rPr>
        <w:t>）</w:t>
      </w:r>
      <w:r>
        <w:rPr>
          <w:spacing w:val="-1"/>
          <w:w w:val="95"/>
        </w:rPr>
        <w:t>担保机构，必须同时 </w:t>
      </w:r>
      <w:r>
        <w:rPr>
          <w:spacing w:val="-1"/>
        </w:rPr>
        <w:t>满足以下条件：</w:t>
      </w:r>
    </w:p>
    <w:p>
      <w:pPr>
        <w:pStyle w:val="ListParagraph"/>
        <w:numPr>
          <w:ilvl w:val="0"/>
          <w:numId w:val="19"/>
        </w:numPr>
        <w:tabs>
          <w:tab w:pos="1425" w:val="left" w:leader="none"/>
        </w:tabs>
        <w:spacing w:line="364" w:lineRule="auto" w:before="1" w:after="0"/>
        <w:ind w:left="460" w:right="277" w:firstLine="640"/>
        <w:jc w:val="both"/>
        <w:rPr>
          <w:sz w:val="32"/>
        </w:rPr>
      </w:pPr>
      <w:r>
        <w:rPr>
          <w:spacing w:val="-3"/>
          <w:w w:val="95"/>
          <w:sz w:val="32"/>
        </w:rPr>
        <w:t>符合《融资性担保公司管理暂行办法》</w:t>
      </w:r>
      <w:r>
        <w:rPr>
          <w:spacing w:val="7"/>
          <w:w w:val="95"/>
          <w:sz w:val="32"/>
        </w:rPr>
        <w:t>（</w:t>
      </w:r>
      <w:r>
        <w:rPr>
          <w:spacing w:val="5"/>
          <w:w w:val="95"/>
          <w:sz w:val="32"/>
        </w:rPr>
        <w:t>银监会等七 </w:t>
      </w:r>
      <w:r>
        <w:rPr>
          <w:spacing w:val="-17"/>
          <w:sz w:val="32"/>
        </w:rPr>
        <w:t>部委令 </w:t>
      </w:r>
      <w:r>
        <w:rPr>
          <w:sz w:val="32"/>
        </w:rPr>
        <w:t>2010</w:t>
      </w:r>
      <w:r>
        <w:rPr>
          <w:spacing w:val="-38"/>
          <w:sz w:val="32"/>
        </w:rPr>
        <w:t> 年第 </w:t>
      </w:r>
      <w:r>
        <w:rPr>
          <w:sz w:val="32"/>
        </w:rPr>
        <w:t>3</w:t>
      </w:r>
      <w:r>
        <w:rPr>
          <w:spacing w:val="-36"/>
          <w:sz w:val="32"/>
        </w:rPr>
        <w:t> 号</w:t>
      </w:r>
      <w:r>
        <w:rPr>
          <w:spacing w:val="7"/>
          <w:sz w:val="32"/>
        </w:rPr>
        <w:t>）</w:t>
      </w:r>
      <w:r>
        <w:rPr>
          <w:spacing w:val="6"/>
          <w:sz w:val="32"/>
        </w:rPr>
        <w:t>相关规定，并具有融资性担保机构监管部门颁发的经营许可证。</w:t>
      </w:r>
    </w:p>
    <w:p>
      <w:pPr>
        <w:pStyle w:val="ListParagraph"/>
        <w:numPr>
          <w:ilvl w:val="0"/>
          <w:numId w:val="19"/>
        </w:numPr>
        <w:tabs>
          <w:tab w:pos="1423" w:val="left" w:leader="none"/>
        </w:tabs>
        <w:spacing w:line="240" w:lineRule="auto" w:before="3" w:after="0"/>
        <w:ind w:left="1422" w:right="0" w:hanging="323"/>
        <w:jc w:val="left"/>
        <w:rPr>
          <w:sz w:val="32"/>
        </w:rPr>
      </w:pPr>
      <w:r>
        <w:rPr>
          <w:spacing w:val="-2"/>
          <w:sz w:val="32"/>
        </w:rPr>
        <w:t>以中小企业为主要服务对象，当年中小企业信用担保</w:t>
      </w:r>
    </w:p>
    <w:p>
      <w:pPr>
        <w:spacing w:after="0" w:line="240" w:lineRule="auto"/>
        <w:jc w:val="left"/>
        <w:rPr>
          <w:sz w:val="32"/>
        </w:rPr>
        <w:sectPr>
          <w:pgSz w:w="11910" w:h="16840"/>
          <w:pgMar w:header="0" w:footer="704" w:top="1500" w:bottom="900" w:left="1340" w:right="1520"/>
        </w:sectPr>
      </w:pPr>
    </w:p>
    <w:p>
      <w:pPr>
        <w:pStyle w:val="BodyText"/>
        <w:spacing w:before="30"/>
        <w:ind w:left="460"/>
      </w:pPr>
      <w:r>
        <w:rPr>
          <w:spacing w:val="11"/>
          <w:w w:val="95"/>
        </w:rPr>
        <w:t>业务和再担保业务发生额占当年信用担保业务发生总额的</w:t>
      </w:r>
    </w:p>
    <w:p>
      <w:pPr>
        <w:pStyle w:val="BodyText"/>
        <w:spacing w:line="367" w:lineRule="auto" w:before="209"/>
        <w:ind w:left="1100" w:right="265" w:hanging="641"/>
      </w:pPr>
      <w:r>
        <w:rPr>
          <w:spacing w:val="6"/>
          <w:w w:val="95"/>
          <w:position w:val="1"/>
        </w:rPr>
        <w:t>70</w:t>
      </w:r>
      <w:r>
        <w:rPr>
          <w:spacing w:val="-137"/>
          <w:w w:val="95"/>
          <w:position w:val="1"/>
        </w:rPr>
        <w:t> </w:t>
      </w:r>
      <w:r>
        <w:rPr>
          <w:spacing w:val="11"/>
          <w:w w:val="99"/>
        </w:rPr>
        <w:drawing>
          <wp:inline distT="0" distB="0" distL="0" distR="0">
            <wp:extent cx="85724" cy="155574"/>
            <wp:effectExtent l="0" t="0" r="0" b="0"/>
            <wp:docPr id="59" name="image1.png"/>
            <wp:cNvGraphicFramePr>
              <a:graphicFrameLocks noChangeAspect="1"/>
            </wp:cNvGraphicFramePr>
            <a:graphic>
              <a:graphicData uri="http://schemas.openxmlformats.org/drawingml/2006/picture">
                <pic:pic>
                  <pic:nvPicPr>
                    <pic:cNvPr id="60"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position w:val="1"/>
        </w:rPr>
        <w:t>以上（上述收入不包括信用评级、咨询、培训等收入</w:t>
      </w:r>
      <w:r>
        <w:rPr>
          <w:spacing w:val="-161"/>
          <w:position w:val="1"/>
        </w:rPr>
        <w:t>）</w:t>
      </w:r>
      <w:r>
        <w:rPr>
          <w:position w:val="1"/>
        </w:rPr>
        <w:t>。</w:t>
      </w:r>
      <w:r>
        <w:rPr>
          <w:spacing w:val="5"/>
          <w:w w:val="95"/>
        </w:rPr>
        <w:t>3</w:t>
      </w:r>
      <w:r>
        <w:rPr>
          <w:spacing w:val="11"/>
          <w:w w:val="95"/>
        </w:rPr>
        <w:t>.中小企业融资担保业务的平均年担保费率不超过银</w:t>
      </w:r>
    </w:p>
    <w:p>
      <w:pPr>
        <w:pStyle w:val="BodyText"/>
        <w:spacing w:before="3"/>
        <w:ind w:left="460"/>
      </w:pPr>
      <w:r>
        <w:rPr/>
        <w:t>行同期贷款基准利率的</w:t>
      </w:r>
      <w:r>
        <w:rPr>
          <w:spacing w:val="-83"/>
        </w:rPr>
        <w:t> </w:t>
      </w:r>
      <w:r>
        <w:rPr>
          <w:spacing w:val="4"/>
        </w:rPr>
        <w:t>50</w:t>
      </w:r>
      <w:r>
        <w:rPr>
          <w:spacing w:val="8"/>
          <w:w w:val="99"/>
        </w:rPr>
        <w:drawing>
          <wp:inline distT="0" distB="0" distL="0" distR="0">
            <wp:extent cx="85724" cy="155574"/>
            <wp:effectExtent l="0" t="0" r="0" b="0"/>
            <wp:docPr id="61" name="image1.png"/>
            <wp:cNvGraphicFramePr>
              <a:graphicFrameLocks noChangeAspect="1"/>
            </wp:cNvGraphicFramePr>
            <a:graphic>
              <a:graphicData uri="http://schemas.openxmlformats.org/drawingml/2006/picture">
                <pic:pic>
                  <pic:nvPicPr>
                    <pic:cNvPr id="62"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8"/>
          <w:w w:val="99"/>
        </w:rPr>
      </w:r>
      <w:r>
        <w:rPr/>
        <w:t>。</w:t>
      </w:r>
    </w:p>
    <w:p>
      <w:pPr>
        <w:pStyle w:val="BodyText"/>
        <w:spacing w:before="209"/>
        <w:ind w:left="1100"/>
      </w:pPr>
      <w:r>
        <w:rPr/>
        <w:t>4.财政、税务部门规定的其他条件。</w:t>
      </w:r>
    </w:p>
    <w:p>
      <w:pPr>
        <w:pStyle w:val="BodyText"/>
        <w:spacing w:before="12"/>
        <w:rPr>
          <w:sz w:val="36"/>
        </w:rPr>
      </w:pPr>
    </w:p>
    <w:p>
      <w:pPr>
        <w:spacing w:before="0"/>
        <w:ind w:left="460" w:right="0" w:firstLine="0"/>
        <w:jc w:val="left"/>
        <w:rPr>
          <w:b/>
          <w:sz w:val="32"/>
        </w:rPr>
      </w:pPr>
      <w:bookmarkStart w:name="【政策依据】" w:id="130"/>
      <w:bookmarkEnd w:id="130"/>
      <w:r>
        <w:rPr/>
      </w:r>
      <w:r>
        <w:rPr>
          <w:b/>
          <w:sz w:val="32"/>
        </w:rPr>
        <w:t>【政策依据】</w:t>
      </w:r>
    </w:p>
    <w:p>
      <w:pPr>
        <w:pStyle w:val="BodyText"/>
        <w:spacing w:before="2"/>
        <w:rPr>
          <w:b/>
          <w:sz w:val="37"/>
        </w:rPr>
      </w:pPr>
    </w:p>
    <w:p>
      <w:pPr>
        <w:pStyle w:val="ListParagraph"/>
        <w:numPr>
          <w:ilvl w:val="0"/>
          <w:numId w:val="20"/>
        </w:numPr>
        <w:tabs>
          <w:tab w:pos="1425" w:val="left" w:leader="none"/>
        </w:tabs>
        <w:spacing w:line="364" w:lineRule="auto" w:before="0" w:after="0"/>
        <w:ind w:left="460" w:right="277" w:firstLine="640"/>
        <w:jc w:val="both"/>
        <w:rPr>
          <w:rFonts w:ascii="黑体" w:eastAsia="黑体" w:hint="eastAsia"/>
          <w:sz w:val="32"/>
        </w:rPr>
      </w:pPr>
      <w:r>
        <w:rPr>
          <w:rFonts w:ascii="黑体" w:eastAsia="黑体" w:hint="eastAsia"/>
          <w:spacing w:val="2"/>
          <w:sz w:val="32"/>
        </w:rPr>
        <w:t>《财政部 国家税务总局关于中小企业融资</w:t>
      </w:r>
      <w:r>
        <w:rPr>
          <w:rFonts w:ascii="黑体" w:eastAsia="黑体" w:hint="eastAsia"/>
          <w:spacing w:val="7"/>
          <w:sz w:val="32"/>
        </w:rPr>
        <w:t>（信用</w:t>
      </w:r>
      <w:r>
        <w:rPr>
          <w:rFonts w:ascii="黑体" w:eastAsia="黑体" w:hint="eastAsia"/>
          <w:sz w:val="32"/>
        </w:rPr>
        <w:t>） </w:t>
      </w:r>
      <w:r>
        <w:rPr>
          <w:rFonts w:ascii="黑体" w:eastAsia="黑体" w:hint="eastAsia"/>
          <w:spacing w:val="-2"/>
          <w:w w:val="95"/>
          <w:sz w:val="32"/>
        </w:rPr>
        <w:t>担保机构有关准备金企业所得税税前扣除政策的通知》</w:t>
      </w:r>
      <w:r>
        <w:rPr>
          <w:rFonts w:ascii="黑体" w:eastAsia="黑体" w:hint="eastAsia"/>
          <w:spacing w:val="7"/>
          <w:w w:val="95"/>
          <w:sz w:val="32"/>
        </w:rPr>
        <w:t>（</w:t>
      </w:r>
      <w:r>
        <w:rPr>
          <w:rFonts w:ascii="黑体" w:eastAsia="黑体" w:hint="eastAsia"/>
          <w:spacing w:val="-11"/>
          <w:w w:val="95"/>
          <w:sz w:val="32"/>
        </w:rPr>
        <w:t>财 </w:t>
      </w:r>
      <w:r>
        <w:rPr>
          <w:rFonts w:ascii="黑体" w:eastAsia="黑体" w:hint="eastAsia"/>
          <w:sz w:val="32"/>
        </w:rPr>
        <w:t>税〔2017〕22</w:t>
      </w:r>
      <w:r>
        <w:rPr>
          <w:rFonts w:ascii="黑体" w:eastAsia="黑体" w:hint="eastAsia"/>
          <w:spacing w:val="-42"/>
          <w:sz w:val="32"/>
        </w:rPr>
        <w:t> 号</w:t>
      </w:r>
      <w:r>
        <w:rPr>
          <w:rFonts w:ascii="黑体" w:eastAsia="黑体" w:hint="eastAsia"/>
          <w:sz w:val="32"/>
        </w:rPr>
        <w:t>）</w:t>
      </w:r>
    </w:p>
    <w:p>
      <w:pPr>
        <w:pStyle w:val="ListParagraph"/>
        <w:numPr>
          <w:ilvl w:val="0"/>
          <w:numId w:val="20"/>
        </w:numPr>
        <w:tabs>
          <w:tab w:pos="1425" w:val="left" w:leader="none"/>
        </w:tabs>
        <w:spacing w:line="364" w:lineRule="auto" w:before="2" w:after="0"/>
        <w:ind w:left="460" w:right="277" w:firstLine="640"/>
        <w:jc w:val="both"/>
        <w:rPr>
          <w:rFonts w:ascii="黑体" w:eastAsia="黑体" w:hint="eastAsia"/>
          <w:sz w:val="32"/>
        </w:rPr>
      </w:pPr>
      <w:r>
        <w:rPr>
          <w:rFonts w:ascii="黑体" w:eastAsia="黑体" w:hint="eastAsia"/>
          <w:spacing w:val="1"/>
          <w:sz w:val="32"/>
        </w:rPr>
        <w:t>《财政部 税务总局关于延长部分税收优惠政策执行</w:t>
      </w:r>
      <w:r>
        <w:rPr>
          <w:rFonts w:ascii="黑体" w:eastAsia="黑体" w:hint="eastAsia"/>
          <w:spacing w:val="-26"/>
          <w:sz w:val="32"/>
        </w:rPr>
        <w:t>期限的公告》</w:t>
      </w:r>
      <w:r>
        <w:rPr>
          <w:rFonts w:ascii="黑体" w:eastAsia="黑体" w:hint="eastAsia"/>
          <w:sz w:val="32"/>
        </w:rPr>
        <w:t>（2021</w:t>
      </w:r>
      <w:r>
        <w:rPr>
          <w:rFonts w:ascii="黑体" w:eastAsia="黑体" w:hint="eastAsia"/>
          <w:spacing w:val="-41"/>
          <w:sz w:val="32"/>
        </w:rPr>
        <w:t> 年第 </w:t>
      </w:r>
      <w:r>
        <w:rPr>
          <w:rFonts w:ascii="黑体" w:eastAsia="黑体" w:hint="eastAsia"/>
          <w:sz w:val="32"/>
        </w:rPr>
        <w:t>6</w:t>
      </w:r>
      <w:r>
        <w:rPr>
          <w:rFonts w:ascii="黑体" w:eastAsia="黑体" w:hint="eastAsia"/>
          <w:spacing w:val="-40"/>
          <w:sz w:val="32"/>
        </w:rPr>
        <w:t> 号</w:t>
      </w:r>
      <w:r>
        <w:rPr>
          <w:rFonts w:ascii="黑体" w:eastAsia="黑体" w:hint="eastAsia"/>
          <w:sz w:val="32"/>
        </w:rPr>
        <w:t>）第四条</w:t>
      </w:r>
    </w:p>
    <w:p>
      <w:pPr>
        <w:pStyle w:val="BodyText"/>
        <w:rPr>
          <w:rFonts w:ascii="黑体"/>
        </w:rPr>
      </w:pPr>
    </w:p>
    <w:p>
      <w:pPr>
        <w:pStyle w:val="BodyText"/>
        <w:rPr>
          <w:rFonts w:ascii="黑体"/>
          <w:sz w:val="29"/>
        </w:rPr>
      </w:pPr>
    </w:p>
    <w:p>
      <w:pPr>
        <w:pStyle w:val="Heading2"/>
        <w:numPr>
          <w:ilvl w:val="1"/>
          <w:numId w:val="4"/>
        </w:numPr>
        <w:tabs>
          <w:tab w:pos="585" w:val="left" w:leader="none"/>
        </w:tabs>
        <w:spacing w:line="240" w:lineRule="auto" w:before="0" w:after="0"/>
        <w:ind w:left="584" w:right="6115" w:hanging="585"/>
        <w:jc w:val="left"/>
        <w:rPr>
          <w:sz w:val="30"/>
        </w:rPr>
      </w:pPr>
      <w:bookmarkStart w:name="19.账簿印花税减免" w:id="131"/>
      <w:bookmarkEnd w:id="131"/>
      <w:r>
        <w:rPr>
          <w:b w:val="0"/>
        </w:rPr>
      </w:r>
      <w:bookmarkStart w:name="_bookmark20" w:id="132"/>
      <w:bookmarkEnd w:id="132"/>
      <w:r>
        <w:rPr>
          <w:b w:val="0"/>
        </w:rPr>
      </w:r>
      <w:bookmarkStart w:name="_bookmark20" w:id="133"/>
      <w:bookmarkEnd w:id="133"/>
      <w:r>
        <w:rPr/>
        <w:t>账簿印花税减免</w:t>
      </w:r>
    </w:p>
    <w:p>
      <w:pPr>
        <w:pStyle w:val="BodyText"/>
        <w:spacing w:before="12"/>
        <w:rPr>
          <w:b/>
          <w:sz w:val="36"/>
        </w:rPr>
      </w:pPr>
    </w:p>
    <w:p>
      <w:pPr>
        <w:spacing w:before="0"/>
        <w:ind w:left="128" w:right="6327" w:firstLine="0"/>
        <w:jc w:val="center"/>
        <w:rPr>
          <w:b/>
          <w:sz w:val="32"/>
        </w:rPr>
      </w:pPr>
      <w:bookmarkStart w:name="【享受主体】" w:id="134"/>
      <w:bookmarkEnd w:id="134"/>
      <w:r>
        <w:rPr/>
      </w:r>
      <w:r>
        <w:rPr>
          <w:b/>
          <w:sz w:val="32"/>
        </w:rPr>
        <w:t>【享受主体】</w:t>
      </w:r>
    </w:p>
    <w:p>
      <w:pPr>
        <w:pStyle w:val="BodyText"/>
        <w:spacing w:before="12"/>
        <w:rPr>
          <w:b/>
          <w:sz w:val="36"/>
        </w:rPr>
      </w:pPr>
    </w:p>
    <w:p>
      <w:pPr>
        <w:pStyle w:val="BodyText"/>
        <w:ind w:left="460"/>
      </w:pPr>
      <w:r>
        <w:rPr/>
        <w:t>所有企业</w:t>
      </w:r>
    </w:p>
    <w:p>
      <w:pPr>
        <w:pStyle w:val="BodyText"/>
        <w:spacing w:before="1"/>
        <w:rPr>
          <w:sz w:val="37"/>
        </w:rPr>
      </w:pPr>
    </w:p>
    <w:p>
      <w:pPr>
        <w:spacing w:before="1"/>
        <w:ind w:left="128" w:right="6327" w:firstLine="0"/>
        <w:jc w:val="center"/>
        <w:rPr>
          <w:b/>
          <w:sz w:val="32"/>
        </w:rPr>
      </w:pPr>
      <w:bookmarkStart w:name="【优惠内容】" w:id="135"/>
      <w:bookmarkEnd w:id="135"/>
      <w:r>
        <w:rPr/>
      </w:r>
      <w:r>
        <w:rPr>
          <w:b/>
          <w:sz w:val="32"/>
        </w:rPr>
        <w:t>【优惠内容】</w:t>
      </w:r>
    </w:p>
    <w:p>
      <w:pPr>
        <w:pStyle w:val="BodyText"/>
        <w:spacing w:before="11"/>
        <w:rPr>
          <w:b/>
          <w:sz w:val="36"/>
        </w:rPr>
      </w:pPr>
    </w:p>
    <w:p>
      <w:pPr>
        <w:pStyle w:val="BodyText"/>
        <w:spacing w:line="364" w:lineRule="auto" w:before="1"/>
        <w:ind w:left="460" w:right="280" w:firstLine="652"/>
        <w:jc w:val="both"/>
      </w:pPr>
      <w:r>
        <w:rPr>
          <w:spacing w:val="-38"/>
        </w:rPr>
        <w:t>自 </w:t>
      </w:r>
      <w:r>
        <w:rPr/>
        <w:t>2018</w:t>
      </w:r>
      <w:r>
        <w:rPr>
          <w:spacing w:val="-52"/>
        </w:rPr>
        <w:t> 年 </w:t>
      </w:r>
      <w:r>
        <w:rPr/>
        <w:t>5</w:t>
      </w:r>
      <w:r>
        <w:rPr>
          <w:spacing w:val="-52"/>
        </w:rPr>
        <w:t> 月 </w:t>
      </w:r>
      <w:r>
        <w:rPr/>
        <w:t>1</w:t>
      </w:r>
      <w:r>
        <w:rPr>
          <w:spacing w:val="-3"/>
        </w:rPr>
        <w:t> 日起，对按万分之五税率贴花的资金</w:t>
      </w:r>
      <w:r>
        <w:rPr>
          <w:spacing w:val="-5"/>
        </w:rPr>
        <w:t>账簿减半征收印花税，对按件贴花五元的其他账簿免征印花税。</w:t>
      </w:r>
    </w:p>
    <w:p>
      <w:pPr>
        <w:spacing w:after="0" w:line="364" w:lineRule="auto"/>
        <w:jc w:val="both"/>
        <w:sectPr>
          <w:pgSz w:w="11910" w:h="16840"/>
          <w:pgMar w:header="0" w:footer="704" w:top="1500" w:bottom="900" w:left="1340" w:right="1520"/>
        </w:sectPr>
      </w:pPr>
    </w:p>
    <w:p>
      <w:pPr>
        <w:spacing w:before="30"/>
        <w:ind w:left="460" w:right="0" w:firstLine="0"/>
        <w:jc w:val="left"/>
        <w:rPr>
          <w:b/>
          <w:sz w:val="32"/>
        </w:rPr>
      </w:pPr>
      <w:bookmarkStart w:name="【享受条件】" w:id="136"/>
      <w:bookmarkEnd w:id="136"/>
      <w:r>
        <w:rPr/>
      </w:r>
      <w:r>
        <w:rPr>
          <w:b/>
          <w:w w:val="95"/>
          <w:sz w:val="32"/>
        </w:rPr>
        <w:t>【享受条件】</w:t>
      </w:r>
    </w:p>
    <w:p>
      <w:pPr>
        <w:pStyle w:val="BodyText"/>
        <w:spacing w:before="12"/>
        <w:rPr>
          <w:b/>
          <w:sz w:val="36"/>
        </w:rPr>
      </w:pPr>
    </w:p>
    <w:p>
      <w:pPr>
        <w:pStyle w:val="BodyText"/>
        <w:ind w:left="1100"/>
      </w:pPr>
      <w:r>
        <w:rPr>
          <w:w w:val="99"/>
        </w:rPr>
        <w:t>无</w:t>
      </w:r>
    </w:p>
    <w:p>
      <w:pPr>
        <w:pStyle w:val="BodyText"/>
        <w:spacing w:before="1"/>
        <w:rPr>
          <w:sz w:val="37"/>
        </w:rPr>
      </w:pPr>
    </w:p>
    <w:p>
      <w:pPr>
        <w:spacing w:before="0"/>
        <w:ind w:left="460" w:right="0" w:firstLine="0"/>
        <w:jc w:val="left"/>
        <w:rPr>
          <w:b/>
          <w:sz w:val="32"/>
        </w:rPr>
      </w:pPr>
      <w:bookmarkStart w:name="【政策依据】" w:id="137"/>
      <w:bookmarkEnd w:id="137"/>
      <w:r>
        <w:rPr/>
      </w:r>
      <w:r>
        <w:rPr>
          <w:b/>
          <w:w w:val="95"/>
          <w:sz w:val="32"/>
        </w:rPr>
        <w:t>【政策依据】</w:t>
      </w:r>
    </w:p>
    <w:p>
      <w:pPr>
        <w:pStyle w:val="BodyText"/>
        <w:spacing w:before="12"/>
        <w:rPr>
          <w:b/>
          <w:sz w:val="36"/>
        </w:rPr>
      </w:pPr>
    </w:p>
    <w:p>
      <w:pPr>
        <w:pStyle w:val="BodyText"/>
        <w:spacing w:line="364" w:lineRule="auto"/>
        <w:ind w:left="460" w:right="280" w:firstLine="640"/>
        <w:rPr>
          <w:rFonts w:ascii="黑体" w:eastAsia="黑体" w:hint="eastAsia"/>
        </w:rPr>
      </w:pPr>
      <w:r>
        <w:rPr>
          <w:rFonts w:ascii="黑体" w:eastAsia="黑体" w:hint="eastAsia"/>
          <w:spacing w:val="15"/>
        </w:rPr>
        <w:t>《财政部 税务总局关于对营业账簿减免印花税的通</w:t>
      </w:r>
      <w:r>
        <w:rPr>
          <w:rFonts w:ascii="黑体" w:eastAsia="黑体" w:hint="eastAsia"/>
          <w:spacing w:val="-72"/>
        </w:rPr>
        <w:t>知》</w:t>
      </w:r>
      <w:r>
        <w:rPr>
          <w:rFonts w:ascii="黑体" w:eastAsia="黑体" w:hint="eastAsia"/>
        </w:rPr>
        <w:t>（财税〔2018〕50</w:t>
      </w:r>
      <w:r>
        <w:rPr>
          <w:rFonts w:ascii="黑体" w:eastAsia="黑体" w:hint="eastAsia"/>
          <w:spacing w:val="-41"/>
        </w:rPr>
        <w:t> 号</w:t>
      </w:r>
      <w:r>
        <w:rPr>
          <w:rFonts w:ascii="黑体" w:eastAsia="黑体" w:hint="eastAsia"/>
        </w:rPr>
        <w:t>）</w:t>
      </w:r>
    </w:p>
    <w:p>
      <w:pPr>
        <w:pStyle w:val="Heading1"/>
        <w:spacing w:before="286"/>
      </w:pPr>
      <w:bookmarkStart w:name="三、重点群体创业税收优惠" w:id="138"/>
      <w:bookmarkEnd w:id="138"/>
      <w:r>
        <w:rPr/>
      </w:r>
      <w:bookmarkStart w:name="_bookmark21" w:id="139"/>
      <w:bookmarkEnd w:id="139"/>
      <w:r>
        <w:rPr/>
      </w:r>
      <w:r>
        <w:rPr/>
        <w:t>三、重点群体创业税收优惠</w:t>
      </w:r>
    </w:p>
    <w:p>
      <w:pPr>
        <w:pStyle w:val="BodyText"/>
        <w:spacing w:before="1"/>
        <w:rPr>
          <w:rFonts w:ascii="黑体"/>
          <w:sz w:val="27"/>
        </w:rPr>
      </w:pPr>
    </w:p>
    <w:p>
      <w:pPr>
        <w:pStyle w:val="Heading2"/>
        <w:numPr>
          <w:ilvl w:val="1"/>
          <w:numId w:val="4"/>
        </w:numPr>
        <w:tabs>
          <w:tab w:pos="585" w:val="left" w:leader="none"/>
        </w:tabs>
        <w:spacing w:line="240" w:lineRule="auto" w:before="0" w:after="0"/>
        <w:ind w:left="584" w:right="0" w:hanging="485"/>
        <w:jc w:val="left"/>
        <w:rPr>
          <w:sz w:val="30"/>
        </w:rPr>
      </w:pPr>
      <w:bookmarkStart w:name="20.重点群体创业税费扣减" w:id="140"/>
      <w:bookmarkEnd w:id="140"/>
      <w:r>
        <w:rPr>
          <w:b w:val="0"/>
        </w:rPr>
      </w:r>
      <w:bookmarkStart w:name="_bookmark22" w:id="141"/>
      <w:bookmarkEnd w:id="141"/>
      <w:r>
        <w:rPr>
          <w:b w:val="0"/>
        </w:rPr>
      </w:r>
      <w:bookmarkStart w:name="_bookmark22" w:id="142"/>
      <w:bookmarkEnd w:id="142"/>
      <w:r>
        <w:rPr/>
        <w:t>重点群体创业税费扣减</w:t>
      </w:r>
    </w:p>
    <w:p>
      <w:pPr>
        <w:pStyle w:val="BodyText"/>
        <w:spacing w:before="11"/>
        <w:rPr>
          <w:b/>
          <w:sz w:val="36"/>
        </w:rPr>
      </w:pPr>
    </w:p>
    <w:p>
      <w:pPr>
        <w:spacing w:before="1"/>
        <w:ind w:left="460" w:right="0" w:firstLine="0"/>
        <w:jc w:val="left"/>
        <w:rPr>
          <w:b/>
          <w:sz w:val="32"/>
        </w:rPr>
      </w:pPr>
      <w:bookmarkStart w:name="【享受主体】" w:id="143"/>
      <w:bookmarkEnd w:id="143"/>
      <w:r>
        <w:rPr/>
      </w:r>
      <w:r>
        <w:rPr>
          <w:b/>
          <w:sz w:val="32"/>
        </w:rPr>
        <w:t>【享受主体】</w:t>
      </w:r>
    </w:p>
    <w:p>
      <w:pPr>
        <w:pStyle w:val="BodyText"/>
        <w:spacing w:before="1"/>
        <w:rPr>
          <w:b/>
          <w:sz w:val="37"/>
        </w:rPr>
      </w:pPr>
    </w:p>
    <w:p>
      <w:pPr>
        <w:pStyle w:val="BodyText"/>
        <w:spacing w:line="364" w:lineRule="auto"/>
        <w:ind w:left="460" w:right="275" w:firstLine="640"/>
        <w:jc w:val="both"/>
      </w:pPr>
      <w:r>
        <w:rPr>
          <w:spacing w:val="-2"/>
          <w:w w:val="95"/>
        </w:rPr>
        <w:t>建档立卡贫困人口、持《就业创业证》</w:t>
      </w:r>
      <w:r>
        <w:rPr>
          <w:w w:val="95"/>
        </w:rPr>
        <w:t>（注明“自主创 </w:t>
      </w:r>
      <w:r>
        <w:rPr>
          <w:spacing w:val="-2"/>
        </w:rPr>
        <w:t>业税收政策”或“毕业年度内自主创业税收政策</w:t>
      </w:r>
      <w:r>
        <w:rPr>
          <w:spacing w:val="-3"/>
        </w:rPr>
        <w:t>”）</w:t>
      </w:r>
      <w:r>
        <w:rPr/>
        <w:t>或《就</w:t>
      </w:r>
      <w:r>
        <w:rPr>
          <w:spacing w:val="-1"/>
        </w:rPr>
        <w:t>业失业登记证》</w:t>
      </w:r>
      <w:r>
        <w:rPr/>
        <w:t>（注明“自主创业税收政策</w:t>
      </w:r>
      <w:r>
        <w:rPr>
          <w:spacing w:val="-3"/>
        </w:rPr>
        <w:t>”）</w:t>
      </w:r>
      <w:r>
        <w:rPr>
          <w:spacing w:val="-1"/>
        </w:rPr>
        <w:t>的人员，具体包括：</w:t>
      </w:r>
    </w:p>
    <w:p>
      <w:pPr>
        <w:pStyle w:val="ListParagraph"/>
        <w:numPr>
          <w:ilvl w:val="2"/>
          <w:numId w:val="4"/>
        </w:numPr>
        <w:tabs>
          <w:tab w:pos="1423" w:val="left" w:leader="none"/>
        </w:tabs>
        <w:spacing w:line="240" w:lineRule="auto" w:before="3" w:after="0"/>
        <w:ind w:left="1422" w:right="0" w:hanging="323"/>
        <w:jc w:val="left"/>
        <w:rPr>
          <w:sz w:val="30"/>
        </w:rPr>
      </w:pPr>
      <w:r>
        <w:rPr>
          <w:sz w:val="32"/>
        </w:rPr>
        <w:t>纳入全国扶贫开发信息系统的建档立卡贫困人口。</w:t>
      </w:r>
    </w:p>
    <w:p>
      <w:pPr>
        <w:pStyle w:val="ListParagraph"/>
        <w:numPr>
          <w:ilvl w:val="2"/>
          <w:numId w:val="4"/>
        </w:numPr>
        <w:tabs>
          <w:tab w:pos="1432" w:val="left" w:leader="none"/>
        </w:tabs>
        <w:spacing w:line="364" w:lineRule="auto" w:before="214" w:after="0"/>
        <w:ind w:left="460" w:right="280" w:firstLine="640"/>
        <w:jc w:val="left"/>
        <w:rPr>
          <w:sz w:val="30"/>
        </w:rPr>
      </w:pPr>
      <w:r>
        <w:rPr>
          <w:spacing w:val="13"/>
          <w:w w:val="95"/>
          <w:sz w:val="32"/>
        </w:rPr>
        <w:t>在人力资源社会保障部门公共就业服务机构登记失 </w:t>
      </w:r>
      <w:r>
        <w:rPr>
          <w:spacing w:val="13"/>
          <w:sz w:val="32"/>
        </w:rPr>
        <w:t>业半年以上的人员。</w:t>
      </w:r>
    </w:p>
    <w:p>
      <w:pPr>
        <w:pStyle w:val="ListParagraph"/>
        <w:numPr>
          <w:ilvl w:val="2"/>
          <w:numId w:val="4"/>
        </w:numPr>
        <w:tabs>
          <w:tab w:pos="1423" w:val="left" w:leader="none"/>
        </w:tabs>
        <w:spacing w:line="364" w:lineRule="auto" w:before="2" w:after="0"/>
        <w:ind w:left="460" w:right="280" w:firstLine="640"/>
        <w:jc w:val="left"/>
        <w:rPr>
          <w:sz w:val="30"/>
        </w:rPr>
      </w:pPr>
      <w:r>
        <w:rPr>
          <w:spacing w:val="-3"/>
          <w:w w:val="95"/>
          <w:sz w:val="32"/>
        </w:rPr>
        <w:t>零就业家庭、享受城市居民最低生活保障家庭劳动年 </w:t>
      </w:r>
      <w:r>
        <w:rPr>
          <w:spacing w:val="-3"/>
          <w:sz w:val="32"/>
        </w:rPr>
        <w:t>龄内的登记失业人员。</w:t>
      </w:r>
    </w:p>
    <w:p>
      <w:pPr>
        <w:pStyle w:val="ListParagraph"/>
        <w:numPr>
          <w:ilvl w:val="2"/>
          <w:numId w:val="4"/>
        </w:numPr>
        <w:tabs>
          <w:tab w:pos="1423" w:val="left" w:leader="none"/>
        </w:tabs>
        <w:spacing w:line="364" w:lineRule="auto" w:before="2" w:after="0"/>
        <w:ind w:left="460" w:right="277" w:firstLine="640"/>
        <w:jc w:val="left"/>
        <w:rPr>
          <w:sz w:val="30"/>
        </w:rPr>
      </w:pPr>
      <w:r>
        <w:rPr>
          <w:spacing w:val="-2"/>
          <w:w w:val="95"/>
          <w:sz w:val="32"/>
        </w:rPr>
        <w:t>毕业年度内高校毕业生。高校毕业生是指实施高等学 </w:t>
      </w:r>
      <w:r>
        <w:rPr>
          <w:spacing w:val="-4"/>
          <w:w w:val="95"/>
          <w:sz w:val="32"/>
        </w:rPr>
        <w:t>历教育的普通高等学校、成人高等学校应届毕业的学生；毕</w:t>
      </w:r>
    </w:p>
    <w:p>
      <w:pPr>
        <w:spacing w:after="0" w:line="364" w:lineRule="auto"/>
        <w:jc w:val="left"/>
        <w:rPr>
          <w:sz w:val="30"/>
        </w:rPr>
        <w:sectPr>
          <w:footerReference w:type="default" r:id="rId9"/>
          <w:pgSz w:w="11910" w:h="16840"/>
          <w:pgMar w:footer="704" w:header="0" w:top="1500" w:bottom="900" w:left="1340" w:right="1520"/>
          <w:pgNumType w:start="30"/>
        </w:sectPr>
      </w:pPr>
    </w:p>
    <w:p>
      <w:pPr>
        <w:pStyle w:val="BodyText"/>
        <w:spacing w:before="30"/>
        <w:ind w:left="460"/>
      </w:pPr>
      <w:r>
        <w:rPr>
          <w:spacing w:val="-6"/>
        </w:rPr>
        <w:t>业年度是指毕业所在自然年，即 </w:t>
      </w:r>
      <w:r>
        <w:rPr/>
        <w:t>1</w:t>
      </w:r>
      <w:r>
        <w:rPr>
          <w:spacing w:val="-54"/>
        </w:rPr>
        <w:t> 月 </w:t>
      </w:r>
      <w:r>
        <w:rPr/>
        <w:t>1</w:t>
      </w:r>
      <w:r>
        <w:rPr>
          <w:spacing w:val="-41"/>
        </w:rPr>
        <w:t> 日至 </w:t>
      </w:r>
      <w:r>
        <w:rPr/>
        <w:t>12</w:t>
      </w:r>
      <w:r>
        <w:rPr>
          <w:spacing w:val="-55"/>
        </w:rPr>
        <w:t> 月 </w:t>
      </w:r>
      <w:r>
        <w:rPr/>
        <w:t>31</w:t>
      </w:r>
      <w:r>
        <w:rPr>
          <w:spacing w:val="-28"/>
        </w:rPr>
        <w:t> 日。</w:t>
      </w:r>
    </w:p>
    <w:p>
      <w:pPr>
        <w:pStyle w:val="BodyText"/>
        <w:spacing w:before="12"/>
        <w:rPr>
          <w:sz w:val="36"/>
        </w:rPr>
      </w:pPr>
    </w:p>
    <w:p>
      <w:pPr>
        <w:spacing w:before="0"/>
        <w:ind w:left="460" w:right="0" w:firstLine="0"/>
        <w:jc w:val="left"/>
        <w:rPr>
          <w:b/>
          <w:sz w:val="32"/>
        </w:rPr>
      </w:pPr>
      <w:bookmarkStart w:name="【优惠内容】" w:id="144"/>
      <w:bookmarkEnd w:id="144"/>
      <w:r>
        <w:rPr/>
      </w:r>
      <w:r>
        <w:rPr>
          <w:b/>
          <w:sz w:val="32"/>
        </w:rPr>
        <w:t>【优惠内容】</w:t>
      </w:r>
    </w:p>
    <w:p>
      <w:pPr>
        <w:pStyle w:val="BodyText"/>
        <w:spacing w:before="1"/>
        <w:rPr>
          <w:b/>
          <w:sz w:val="37"/>
        </w:rPr>
      </w:pPr>
    </w:p>
    <w:p>
      <w:pPr>
        <w:pStyle w:val="BodyText"/>
        <w:ind w:left="1100"/>
      </w:pPr>
      <w:r>
        <w:rPr>
          <w:spacing w:val="-42"/>
        </w:rPr>
        <w:t>自 </w:t>
      </w:r>
      <w:r>
        <w:rPr/>
        <w:t>2019</w:t>
      </w:r>
      <w:r>
        <w:rPr>
          <w:spacing w:val="-54"/>
        </w:rPr>
        <w:t> 年 </w:t>
      </w:r>
      <w:r>
        <w:rPr/>
        <w:t>1</w:t>
      </w:r>
      <w:r>
        <w:rPr>
          <w:spacing w:val="-55"/>
        </w:rPr>
        <w:t> 月 </w:t>
      </w:r>
      <w:r>
        <w:rPr/>
        <w:t>1</w:t>
      </w:r>
      <w:r>
        <w:rPr>
          <w:spacing w:val="-41"/>
        </w:rPr>
        <w:t> 日至 </w:t>
      </w:r>
      <w:r>
        <w:rPr/>
        <w:t>2025</w:t>
      </w:r>
      <w:r>
        <w:rPr>
          <w:spacing w:val="-55"/>
        </w:rPr>
        <w:t> 年 </w:t>
      </w:r>
      <w:r>
        <w:rPr/>
        <w:t>12</w:t>
      </w:r>
      <w:r>
        <w:rPr>
          <w:spacing w:val="-54"/>
        </w:rPr>
        <w:t> 月 </w:t>
      </w:r>
      <w:r>
        <w:rPr/>
        <w:t>31</w:t>
      </w:r>
      <w:r>
        <w:rPr>
          <w:spacing w:val="-14"/>
        </w:rPr>
        <w:t> 日，上述人员从</w:t>
      </w:r>
    </w:p>
    <w:p>
      <w:pPr>
        <w:pStyle w:val="BodyText"/>
        <w:spacing w:before="214"/>
        <w:ind w:left="460"/>
        <w:jc w:val="both"/>
      </w:pPr>
      <w:r>
        <w:rPr>
          <w:spacing w:val="-6"/>
        </w:rPr>
        <w:t>事个体经营的，自办理个体工商户登记当月起，在 </w:t>
      </w:r>
      <w:r>
        <w:rPr/>
        <w:t>3</w:t>
      </w:r>
      <w:r>
        <w:rPr>
          <w:spacing w:val="-44"/>
        </w:rPr>
        <w:t> 年</w:t>
      </w:r>
      <w:r>
        <w:rPr/>
        <w:t>（36</w:t>
      </w:r>
    </w:p>
    <w:p>
      <w:pPr>
        <w:pStyle w:val="BodyText"/>
        <w:spacing w:line="364" w:lineRule="auto" w:before="214"/>
        <w:ind w:left="460" w:right="280"/>
        <w:jc w:val="both"/>
      </w:pPr>
      <w:r>
        <w:rPr>
          <w:spacing w:val="-3"/>
        </w:rPr>
        <w:t>个月，下同</w:t>
      </w:r>
      <w:r>
        <w:rPr>
          <w:spacing w:val="-7"/>
        </w:rPr>
        <w:t>）</w:t>
      </w:r>
      <w:r>
        <w:rPr>
          <w:spacing w:val="-13"/>
        </w:rPr>
        <w:t>内按每户每年 </w:t>
      </w:r>
      <w:r>
        <w:rPr/>
        <w:t>12000</w:t>
      </w:r>
      <w:r>
        <w:rPr>
          <w:spacing w:val="-10"/>
        </w:rPr>
        <w:t> 元为限额依次扣减其当年实际应缴纳的增值税、城市维护建设税、教育费附加、地方教</w:t>
      </w:r>
      <w:r>
        <w:rPr>
          <w:spacing w:val="5"/>
        </w:rPr>
        <w:t>育</w:t>
      </w:r>
      <w:r>
        <w:rPr/>
        <w:t>附</w:t>
      </w:r>
      <w:r>
        <w:rPr>
          <w:spacing w:val="5"/>
        </w:rPr>
        <w:t>加</w:t>
      </w:r>
      <w:r>
        <w:rPr/>
        <w:t>和</w:t>
      </w:r>
      <w:r>
        <w:rPr>
          <w:spacing w:val="5"/>
        </w:rPr>
        <w:t>个</w:t>
      </w:r>
      <w:r>
        <w:rPr/>
        <w:t>人</w:t>
      </w:r>
      <w:r>
        <w:rPr>
          <w:spacing w:val="5"/>
        </w:rPr>
        <w:t>所</w:t>
      </w:r>
      <w:r>
        <w:rPr/>
        <w:t>得</w:t>
      </w:r>
      <w:r>
        <w:rPr>
          <w:spacing w:val="5"/>
        </w:rPr>
        <w:t>税</w:t>
      </w:r>
      <w:r>
        <w:rPr/>
        <w:t>。</w:t>
      </w:r>
      <w:r>
        <w:rPr>
          <w:spacing w:val="5"/>
        </w:rPr>
        <w:t>限</w:t>
      </w:r>
      <w:r>
        <w:rPr/>
        <w:t>额</w:t>
      </w:r>
      <w:r>
        <w:rPr>
          <w:spacing w:val="5"/>
        </w:rPr>
        <w:t>标</w:t>
      </w:r>
      <w:r>
        <w:rPr/>
        <w:t>准</w:t>
      </w:r>
      <w:r>
        <w:rPr>
          <w:spacing w:val="5"/>
        </w:rPr>
        <w:t>最</w:t>
      </w:r>
      <w:r>
        <w:rPr/>
        <w:t>高</w:t>
      </w:r>
      <w:r>
        <w:rPr>
          <w:spacing w:val="5"/>
        </w:rPr>
        <w:t>可</w:t>
      </w:r>
      <w:r>
        <w:rPr/>
        <w:t>上浮</w:t>
      </w:r>
      <w:r>
        <w:rPr>
          <w:spacing w:val="-77"/>
        </w:rPr>
        <w:t> </w:t>
      </w:r>
      <w:r>
        <w:rPr>
          <w:spacing w:val="6"/>
        </w:rPr>
        <w:t>20</w:t>
      </w:r>
      <w:r>
        <w:rPr>
          <w:spacing w:val="11"/>
          <w:w w:val="99"/>
        </w:rPr>
        <w:drawing>
          <wp:inline distT="0" distB="0" distL="0" distR="0">
            <wp:extent cx="85724" cy="155574"/>
            <wp:effectExtent l="0" t="0" r="0" b="0"/>
            <wp:docPr id="63" name="image1.png"/>
            <wp:cNvGraphicFramePr>
              <a:graphicFrameLocks noChangeAspect="1"/>
            </wp:cNvGraphicFramePr>
            <a:graphic>
              <a:graphicData uri="http://schemas.openxmlformats.org/drawingml/2006/picture">
                <pic:pic>
                  <pic:nvPicPr>
                    <pic:cNvPr id="64"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t>，</w:t>
      </w:r>
      <w:r>
        <w:rPr>
          <w:spacing w:val="5"/>
        </w:rPr>
        <w:t>各</w:t>
      </w:r>
      <w:r>
        <w:rPr/>
        <w:t>省、</w:t>
      </w:r>
      <w:r>
        <w:rPr>
          <w:spacing w:val="-4"/>
        </w:rPr>
        <w:t>自治区、直辖市人民政府可根据本地区实际情况在此幅度内确定具体限额标准。</w:t>
      </w:r>
    </w:p>
    <w:p>
      <w:pPr>
        <w:spacing w:before="264"/>
        <w:ind w:left="460" w:right="0" w:firstLine="0"/>
        <w:jc w:val="left"/>
        <w:rPr>
          <w:b/>
          <w:sz w:val="32"/>
        </w:rPr>
      </w:pPr>
      <w:bookmarkStart w:name="【享受条件】" w:id="145"/>
      <w:bookmarkEnd w:id="145"/>
      <w:r>
        <w:rPr/>
      </w:r>
      <w:r>
        <w:rPr>
          <w:b/>
          <w:sz w:val="32"/>
        </w:rPr>
        <w:t>【享受条件】</w:t>
      </w:r>
    </w:p>
    <w:p>
      <w:pPr>
        <w:pStyle w:val="BodyText"/>
        <w:spacing w:before="11"/>
        <w:rPr>
          <w:b/>
          <w:sz w:val="36"/>
        </w:rPr>
      </w:pPr>
    </w:p>
    <w:p>
      <w:pPr>
        <w:pStyle w:val="ListParagraph"/>
        <w:numPr>
          <w:ilvl w:val="0"/>
          <w:numId w:val="21"/>
        </w:numPr>
        <w:tabs>
          <w:tab w:pos="1423" w:val="left" w:leader="none"/>
        </w:tabs>
        <w:spacing w:line="364" w:lineRule="auto" w:before="1" w:after="0"/>
        <w:ind w:left="460" w:right="280" w:firstLine="640"/>
        <w:jc w:val="both"/>
        <w:rPr>
          <w:sz w:val="32"/>
        </w:rPr>
      </w:pPr>
      <w:r>
        <w:rPr>
          <w:spacing w:val="-2"/>
          <w:w w:val="95"/>
          <w:sz w:val="32"/>
        </w:rPr>
        <w:t>纳税人实际应缴纳的增值税、城市维护建设税、教育 </w:t>
      </w:r>
      <w:r>
        <w:rPr>
          <w:spacing w:val="-6"/>
          <w:sz w:val="32"/>
        </w:rPr>
        <w:t>费附加、地方教育附加和个人所得税小于减免税限额的，以</w:t>
      </w:r>
      <w:r>
        <w:rPr>
          <w:spacing w:val="-3"/>
          <w:sz w:val="32"/>
        </w:rPr>
        <w:t>实际应缴纳的增值税、城市维护建设税、教育费附加、地方</w:t>
      </w:r>
      <w:r>
        <w:rPr>
          <w:spacing w:val="-6"/>
          <w:sz w:val="32"/>
        </w:rPr>
        <w:t>教育附加和个人所得税税额为限；实际应缴纳的增值税、城</w:t>
      </w:r>
      <w:r>
        <w:rPr>
          <w:spacing w:val="-3"/>
          <w:sz w:val="32"/>
        </w:rPr>
        <w:t>市维护建设税、教育费附加、地方教育附加和个人所得税大</w:t>
      </w:r>
      <w:r>
        <w:rPr>
          <w:sz w:val="32"/>
        </w:rPr>
        <w:t>于减免税限额的，以减免税限额为限。</w:t>
      </w:r>
    </w:p>
    <w:p>
      <w:pPr>
        <w:pStyle w:val="ListParagraph"/>
        <w:numPr>
          <w:ilvl w:val="0"/>
          <w:numId w:val="21"/>
        </w:numPr>
        <w:tabs>
          <w:tab w:pos="1423" w:val="left" w:leader="none"/>
        </w:tabs>
        <w:spacing w:line="364" w:lineRule="auto" w:before="4" w:after="0"/>
        <w:ind w:left="460" w:right="277" w:firstLine="640"/>
        <w:jc w:val="left"/>
        <w:rPr>
          <w:sz w:val="32"/>
        </w:rPr>
      </w:pPr>
      <w:r>
        <w:rPr>
          <w:spacing w:val="-2"/>
          <w:w w:val="95"/>
          <w:sz w:val="32"/>
        </w:rPr>
        <w:t>城市维护建设税、教育费附加、地方教育附加的计税 </w:t>
      </w:r>
      <w:r>
        <w:rPr>
          <w:spacing w:val="-2"/>
          <w:sz w:val="32"/>
        </w:rPr>
        <w:t>依据是享受本项税收优惠政策前的增值税应纳税额。</w:t>
      </w:r>
    </w:p>
    <w:p>
      <w:pPr>
        <w:spacing w:after="0" w:line="364" w:lineRule="auto"/>
        <w:jc w:val="left"/>
        <w:rPr>
          <w:sz w:val="32"/>
        </w:rPr>
        <w:sectPr>
          <w:pgSz w:w="11910" w:h="16840"/>
          <w:pgMar w:header="0" w:footer="704" w:top="1500" w:bottom="900" w:left="1340" w:right="1520"/>
        </w:sectPr>
      </w:pPr>
    </w:p>
    <w:p>
      <w:pPr>
        <w:spacing w:before="30"/>
        <w:ind w:left="460" w:right="0" w:firstLine="0"/>
        <w:jc w:val="left"/>
        <w:rPr>
          <w:b/>
          <w:sz w:val="32"/>
        </w:rPr>
      </w:pPr>
      <w:bookmarkStart w:name="【政策依据】" w:id="146"/>
      <w:bookmarkEnd w:id="146"/>
      <w:r>
        <w:rPr/>
      </w:r>
      <w:r>
        <w:rPr>
          <w:b/>
          <w:sz w:val="32"/>
        </w:rPr>
        <w:t>【政策依据】</w:t>
      </w:r>
    </w:p>
    <w:p>
      <w:pPr>
        <w:pStyle w:val="BodyText"/>
        <w:spacing w:before="12"/>
        <w:rPr>
          <w:b/>
          <w:sz w:val="36"/>
        </w:rPr>
      </w:pPr>
    </w:p>
    <w:p>
      <w:pPr>
        <w:pStyle w:val="ListParagraph"/>
        <w:numPr>
          <w:ilvl w:val="0"/>
          <w:numId w:val="22"/>
        </w:numPr>
        <w:tabs>
          <w:tab w:pos="1425" w:val="left" w:leader="none"/>
        </w:tabs>
        <w:spacing w:line="364" w:lineRule="auto" w:before="0" w:after="0"/>
        <w:ind w:left="460" w:right="277" w:firstLine="640"/>
        <w:jc w:val="both"/>
        <w:rPr>
          <w:rFonts w:ascii="黑体" w:eastAsia="黑体" w:hint="eastAsia"/>
          <w:sz w:val="32"/>
        </w:rPr>
      </w:pPr>
      <w:r>
        <w:rPr>
          <w:rFonts w:ascii="黑体" w:eastAsia="黑体" w:hint="eastAsia"/>
          <w:spacing w:val="1"/>
          <w:sz w:val="32"/>
        </w:rPr>
        <w:t>《财政部 税务总局 人力资源社会保障部 国务院扶</w:t>
      </w:r>
      <w:r>
        <w:rPr>
          <w:rFonts w:ascii="黑体" w:eastAsia="黑体" w:hint="eastAsia"/>
          <w:spacing w:val="11"/>
          <w:w w:val="95"/>
          <w:sz w:val="32"/>
        </w:rPr>
        <w:t>贫办关于进一步支持和促进重点群体创业就业有关税收政 </w:t>
      </w:r>
      <w:r>
        <w:rPr>
          <w:rFonts w:ascii="黑体" w:eastAsia="黑体" w:hint="eastAsia"/>
          <w:spacing w:val="11"/>
          <w:sz w:val="32"/>
        </w:rPr>
        <w:t>策的通知》（财税〔2019〕22</w:t>
      </w:r>
      <w:r>
        <w:rPr>
          <w:rFonts w:ascii="黑体" w:eastAsia="黑体" w:hint="eastAsia"/>
          <w:spacing w:val="-41"/>
          <w:sz w:val="32"/>
        </w:rPr>
        <w:t> 号</w:t>
      </w:r>
      <w:r>
        <w:rPr>
          <w:rFonts w:ascii="黑体" w:eastAsia="黑体" w:hint="eastAsia"/>
          <w:sz w:val="32"/>
        </w:rPr>
        <w:t>）第一条、第五条</w:t>
      </w:r>
    </w:p>
    <w:p>
      <w:pPr>
        <w:pStyle w:val="ListParagraph"/>
        <w:numPr>
          <w:ilvl w:val="0"/>
          <w:numId w:val="22"/>
        </w:numPr>
        <w:tabs>
          <w:tab w:pos="1423" w:val="left" w:leader="none"/>
        </w:tabs>
        <w:spacing w:line="364" w:lineRule="auto" w:before="153" w:after="0"/>
        <w:ind w:left="460" w:right="277" w:firstLine="640"/>
        <w:jc w:val="both"/>
        <w:rPr>
          <w:rFonts w:ascii="黑体" w:eastAsia="黑体" w:hint="eastAsia"/>
          <w:sz w:val="32"/>
        </w:rPr>
      </w:pPr>
      <w:r>
        <w:rPr>
          <w:rFonts w:ascii="黑体" w:eastAsia="黑体" w:hint="eastAsia"/>
          <w:sz w:val="32"/>
        </w:rPr>
        <w:t>《国家税务总局 人力资源社会保障部 国务院扶贫</w:t>
      </w:r>
      <w:r>
        <w:rPr>
          <w:rFonts w:ascii="黑体" w:eastAsia="黑体" w:hint="eastAsia"/>
          <w:w w:val="95"/>
          <w:sz w:val="32"/>
        </w:rPr>
        <w:t>办</w:t>
      </w:r>
      <w:r>
        <w:rPr>
          <w:rFonts w:ascii="黑体" w:eastAsia="黑体" w:hint="eastAsia"/>
          <w:spacing w:val="12"/>
          <w:w w:val="95"/>
          <w:sz w:val="32"/>
        </w:rPr>
        <w:t>教育部关于实施支持和促进重点群体创业就业有关税收 </w:t>
      </w:r>
      <w:r>
        <w:rPr>
          <w:rFonts w:ascii="黑体" w:eastAsia="黑体" w:hint="eastAsia"/>
          <w:sz w:val="32"/>
        </w:rPr>
        <w:t>政策具体操作问题的公告》（2019</w:t>
      </w:r>
      <w:r>
        <w:rPr>
          <w:rFonts w:ascii="黑体" w:eastAsia="黑体" w:hint="eastAsia"/>
          <w:spacing w:val="-41"/>
          <w:sz w:val="32"/>
        </w:rPr>
        <w:t> 年第 </w:t>
      </w:r>
      <w:r>
        <w:rPr>
          <w:rFonts w:ascii="黑体" w:eastAsia="黑体" w:hint="eastAsia"/>
          <w:sz w:val="32"/>
        </w:rPr>
        <w:t>10</w:t>
      </w:r>
      <w:r>
        <w:rPr>
          <w:rFonts w:ascii="黑体" w:eastAsia="黑体" w:hint="eastAsia"/>
          <w:spacing w:val="-41"/>
          <w:sz w:val="32"/>
        </w:rPr>
        <w:t> 号</w:t>
      </w:r>
      <w:r>
        <w:rPr>
          <w:rFonts w:ascii="黑体" w:eastAsia="黑体" w:hint="eastAsia"/>
          <w:sz w:val="32"/>
        </w:rPr>
        <w:t>）第一条</w:t>
      </w:r>
    </w:p>
    <w:p>
      <w:pPr>
        <w:pStyle w:val="ListParagraph"/>
        <w:numPr>
          <w:ilvl w:val="0"/>
          <w:numId w:val="22"/>
        </w:numPr>
        <w:tabs>
          <w:tab w:pos="1425" w:val="left" w:leader="none"/>
        </w:tabs>
        <w:spacing w:line="364" w:lineRule="auto" w:before="152" w:after="0"/>
        <w:ind w:left="460" w:right="277" w:firstLine="640"/>
        <w:jc w:val="both"/>
        <w:rPr>
          <w:rFonts w:ascii="黑体" w:eastAsia="黑体" w:hint="eastAsia"/>
          <w:sz w:val="32"/>
        </w:rPr>
      </w:pPr>
      <w:r>
        <w:rPr>
          <w:rFonts w:ascii="黑体" w:eastAsia="黑体" w:hint="eastAsia"/>
          <w:spacing w:val="1"/>
          <w:sz w:val="32"/>
        </w:rPr>
        <w:t>《财政部 税务总局 人力资源社会保障部 国家乡村</w:t>
      </w:r>
      <w:r>
        <w:rPr>
          <w:rFonts w:ascii="黑体" w:eastAsia="黑体" w:hint="eastAsia"/>
          <w:spacing w:val="11"/>
          <w:w w:val="95"/>
          <w:sz w:val="32"/>
        </w:rPr>
        <w:t>振兴局关于延长部分扶贫税收优惠政策执行期限的公告》</w:t>
      </w:r>
    </w:p>
    <w:p>
      <w:pPr>
        <w:pStyle w:val="BodyText"/>
        <w:spacing w:before="1"/>
        <w:ind w:left="460"/>
        <w:jc w:val="both"/>
        <w:rPr>
          <w:rFonts w:ascii="黑体" w:eastAsia="黑体" w:hint="eastAsia"/>
        </w:rPr>
      </w:pPr>
      <w:r>
        <w:rPr>
          <w:rFonts w:ascii="黑体" w:eastAsia="黑体" w:hint="eastAsia"/>
        </w:rPr>
        <w:t>（2021 年第 18 号）</w:t>
      </w:r>
    </w:p>
    <w:p>
      <w:pPr>
        <w:pStyle w:val="BodyText"/>
        <w:rPr>
          <w:rFonts w:ascii="黑体"/>
        </w:rPr>
      </w:pPr>
    </w:p>
    <w:p>
      <w:pPr>
        <w:pStyle w:val="BodyText"/>
        <w:rPr>
          <w:rFonts w:ascii="黑体"/>
        </w:rPr>
      </w:pPr>
    </w:p>
    <w:p>
      <w:pPr>
        <w:pStyle w:val="BodyText"/>
        <w:spacing w:before="5"/>
        <w:rPr>
          <w:rFonts w:ascii="黑体"/>
          <w:sz w:val="25"/>
        </w:rPr>
      </w:pPr>
    </w:p>
    <w:p>
      <w:pPr>
        <w:pStyle w:val="Heading2"/>
        <w:numPr>
          <w:ilvl w:val="1"/>
          <w:numId w:val="4"/>
        </w:numPr>
        <w:tabs>
          <w:tab w:pos="585" w:val="left" w:leader="none"/>
        </w:tabs>
        <w:spacing w:line="240" w:lineRule="auto" w:before="0" w:after="0"/>
        <w:ind w:left="584" w:right="0" w:hanging="485"/>
        <w:jc w:val="left"/>
        <w:rPr>
          <w:sz w:val="30"/>
        </w:rPr>
      </w:pPr>
      <w:bookmarkStart w:name="21.退役士兵创业税费扣减" w:id="147"/>
      <w:bookmarkEnd w:id="147"/>
      <w:r>
        <w:rPr>
          <w:b w:val="0"/>
        </w:rPr>
      </w:r>
      <w:bookmarkStart w:name="_bookmark23" w:id="148"/>
      <w:bookmarkEnd w:id="148"/>
      <w:r>
        <w:rPr>
          <w:b w:val="0"/>
        </w:rPr>
      </w:r>
      <w:bookmarkStart w:name="_bookmark23" w:id="149"/>
      <w:bookmarkEnd w:id="149"/>
      <w:r>
        <w:rPr/>
        <w:t>退役士兵创业税费扣减</w:t>
      </w:r>
    </w:p>
    <w:p>
      <w:pPr>
        <w:pStyle w:val="BodyText"/>
        <w:spacing w:before="12"/>
        <w:rPr>
          <w:b/>
          <w:sz w:val="36"/>
        </w:rPr>
      </w:pPr>
    </w:p>
    <w:p>
      <w:pPr>
        <w:spacing w:before="0"/>
        <w:ind w:left="460" w:right="0" w:firstLine="0"/>
        <w:jc w:val="left"/>
        <w:rPr>
          <w:b/>
          <w:sz w:val="32"/>
        </w:rPr>
      </w:pPr>
      <w:bookmarkStart w:name="【享受主体】" w:id="150"/>
      <w:bookmarkEnd w:id="150"/>
      <w:r>
        <w:rPr/>
      </w:r>
      <w:r>
        <w:rPr>
          <w:b/>
          <w:sz w:val="32"/>
        </w:rPr>
        <w:t>【享受主体】</w:t>
      </w:r>
    </w:p>
    <w:p>
      <w:pPr>
        <w:pStyle w:val="BodyText"/>
        <w:spacing w:before="12"/>
        <w:rPr>
          <w:b/>
          <w:sz w:val="36"/>
        </w:rPr>
      </w:pPr>
    </w:p>
    <w:p>
      <w:pPr>
        <w:pStyle w:val="BodyText"/>
        <w:ind w:left="1100"/>
      </w:pPr>
      <w:r>
        <w:rPr/>
        <w:t>自主就业的退役士兵</w:t>
      </w:r>
    </w:p>
    <w:p>
      <w:pPr>
        <w:pStyle w:val="BodyText"/>
        <w:spacing w:before="1"/>
        <w:rPr>
          <w:sz w:val="37"/>
        </w:rPr>
      </w:pPr>
    </w:p>
    <w:p>
      <w:pPr>
        <w:spacing w:before="1"/>
        <w:ind w:left="460" w:right="0" w:firstLine="0"/>
        <w:jc w:val="left"/>
        <w:rPr>
          <w:b/>
          <w:sz w:val="32"/>
        </w:rPr>
      </w:pPr>
      <w:bookmarkStart w:name="【优惠内容】" w:id="151"/>
      <w:bookmarkEnd w:id="151"/>
      <w:r>
        <w:rPr/>
      </w:r>
      <w:r>
        <w:rPr>
          <w:b/>
          <w:sz w:val="32"/>
        </w:rPr>
        <w:t>【优惠内容】</w:t>
      </w:r>
    </w:p>
    <w:p>
      <w:pPr>
        <w:pStyle w:val="BodyText"/>
        <w:spacing w:before="11"/>
        <w:rPr>
          <w:b/>
          <w:sz w:val="36"/>
        </w:rPr>
      </w:pPr>
    </w:p>
    <w:p>
      <w:pPr>
        <w:pStyle w:val="BodyText"/>
        <w:spacing w:line="364" w:lineRule="auto" w:before="1"/>
        <w:ind w:left="460" w:right="280" w:firstLine="645"/>
        <w:jc w:val="both"/>
      </w:pPr>
      <w:r>
        <w:rPr>
          <w:spacing w:val="-42"/>
        </w:rPr>
        <w:t>自 </w:t>
      </w:r>
      <w:r>
        <w:rPr/>
        <w:t>2019</w:t>
      </w:r>
      <w:r>
        <w:rPr>
          <w:spacing w:val="-54"/>
        </w:rPr>
        <w:t> 年 </w:t>
      </w:r>
      <w:r>
        <w:rPr/>
        <w:t>1</w:t>
      </w:r>
      <w:r>
        <w:rPr>
          <w:spacing w:val="-55"/>
        </w:rPr>
        <w:t> 月 </w:t>
      </w:r>
      <w:r>
        <w:rPr/>
        <w:t>1</w:t>
      </w:r>
      <w:r>
        <w:rPr>
          <w:spacing w:val="-41"/>
        </w:rPr>
        <w:t> 日至 </w:t>
      </w:r>
      <w:r>
        <w:rPr/>
        <w:t>2021</w:t>
      </w:r>
      <w:r>
        <w:rPr>
          <w:spacing w:val="-55"/>
        </w:rPr>
        <w:t> 年 </w:t>
      </w:r>
      <w:r>
        <w:rPr/>
        <w:t>12</w:t>
      </w:r>
      <w:r>
        <w:rPr>
          <w:spacing w:val="-54"/>
        </w:rPr>
        <w:t> 月 </w:t>
      </w:r>
      <w:r>
        <w:rPr/>
        <w:t>31</w:t>
      </w:r>
      <w:r>
        <w:rPr>
          <w:spacing w:val="-15"/>
        </w:rPr>
        <w:t> 日，自主就业退</w:t>
      </w:r>
      <w:r>
        <w:rPr>
          <w:spacing w:val="-13"/>
        </w:rPr>
        <w:t>役士兵从事个体经营的，自办理个体工商户登记当月起，在</w:t>
      </w:r>
      <w:r>
        <w:rPr/>
        <w:t>3</w:t>
      </w:r>
      <w:r>
        <w:rPr>
          <w:spacing w:val="-44"/>
        </w:rPr>
        <w:t> 年</w:t>
      </w:r>
      <w:r>
        <w:rPr/>
        <w:t>（36</w:t>
      </w:r>
      <w:r>
        <w:rPr>
          <w:spacing w:val="-16"/>
        </w:rPr>
        <w:t> 个月，下同</w:t>
      </w:r>
      <w:r>
        <w:rPr>
          <w:spacing w:val="-5"/>
        </w:rPr>
        <w:t>）</w:t>
      </w:r>
      <w:r>
        <w:rPr>
          <w:spacing w:val="-12"/>
        </w:rPr>
        <w:t>内按每户每年 </w:t>
      </w:r>
      <w:r>
        <w:rPr/>
        <w:t>12000</w:t>
      </w:r>
      <w:r>
        <w:rPr>
          <w:spacing w:val="-12"/>
        </w:rPr>
        <w:t> 元为限额依次扣减其当年实际应缴纳的增值税、城市维护建设税、教育费附</w:t>
      </w:r>
    </w:p>
    <w:p>
      <w:pPr>
        <w:spacing w:after="0" w:line="364" w:lineRule="auto"/>
        <w:jc w:val="both"/>
        <w:sectPr>
          <w:pgSz w:w="11910" w:h="16840"/>
          <w:pgMar w:header="0" w:footer="704" w:top="1500" w:bottom="900" w:left="1340" w:right="1520"/>
        </w:sectPr>
      </w:pPr>
    </w:p>
    <w:p>
      <w:pPr>
        <w:pStyle w:val="BodyText"/>
        <w:spacing w:line="367" w:lineRule="auto" w:before="25"/>
        <w:ind w:left="460" w:right="119"/>
      </w:pPr>
      <w:r>
        <w:rPr>
          <w:position w:val="1"/>
        </w:rPr>
        <w:t>加</w:t>
      </w:r>
      <w:r>
        <w:rPr>
          <w:spacing w:val="-46"/>
          <w:position w:val="1"/>
        </w:rPr>
        <w:t>、</w:t>
      </w:r>
      <w:r>
        <w:rPr>
          <w:position w:val="1"/>
        </w:rPr>
        <w:t>地方教育附加和个人所得税</w:t>
      </w:r>
      <w:r>
        <w:rPr>
          <w:spacing w:val="-46"/>
          <w:position w:val="1"/>
        </w:rPr>
        <w:t>。</w:t>
      </w:r>
      <w:r>
        <w:rPr>
          <w:position w:val="1"/>
        </w:rPr>
        <w:t>限额标准最高可上浮</w:t>
      </w:r>
      <w:r>
        <w:rPr>
          <w:spacing w:val="-92"/>
          <w:position w:val="1"/>
        </w:rPr>
        <w:t> </w:t>
      </w:r>
      <w:r>
        <w:rPr>
          <w:spacing w:val="6"/>
          <w:position w:val="1"/>
        </w:rPr>
        <w:t>20</w:t>
      </w:r>
      <w:r>
        <w:rPr>
          <w:spacing w:val="11"/>
          <w:w w:val="99"/>
        </w:rPr>
        <w:drawing>
          <wp:inline distT="0" distB="0" distL="0" distR="0">
            <wp:extent cx="85724" cy="155574"/>
            <wp:effectExtent l="0" t="0" r="0" b="0"/>
            <wp:docPr id="65" name="image1.png"/>
            <wp:cNvGraphicFramePr>
              <a:graphicFrameLocks noChangeAspect="1"/>
            </wp:cNvGraphicFramePr>
            <a:graphic>
              <a:graphicData uri="http://schemas.openxmlformats.org/drawingml/2006/picture">
                <pic:pic>
                  <pic:nvPicPr>
                    <pic:cNvPr id="66"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position w:val="1"/>
        </w:rPr>
        <w:t>， </w:t>
      </w:r>
      <w:r>
        <w:rPr>
          <w:spacing w:val="-4"/>
        </w:rPr>
        <w:t>各省、自治区、直辖市人民政府可根据本地区实际情况在此幅度内确定具体限额标准。</w:t>
      </w:r>
    </w:p>
    <w:p>
      <w:pPr>
        <w:spacing w:before="254"/>
        <w:ind w:left="460" w:right="0" w:firstLine="0"/>
        <w:jc w:val="left"/>
        <w:rPr>
          <w:b/>
          <w:sz w:val="32"/>
        </w:rPr>
      </w:pPr>
      <w:bookmarkStart w:name="【享受条件】" w:id="152"/>
      <w:bookmarkEnd w:id="152"/>
      <w:r>
        <w:rPr/>
      </w:r>
      <w:r>
        <w:rPr>
          <w:b/>
          <w:sz w:val="32"/>
        </w:rPr>
        <w:t>【享受条件】</w:t>
      </w:r>
    </w:p>
    <w:p>
      <w:pPr>
        <w:pStyle w:val="BodyText"/>
        <w:spacing w:before="2"/>
        <w:rPr>
          <w:b/>
          <w:sz w:val="37"/>
        </w:rPr>
      </w:pPr>
    </w:p>
    <w:p>
      <w:pPr>
        <w:pStyle w:val="ListParagraph"/>
        <w:numPr>
          <w:ilvl w:val="2"/>
          <w:numId w:val="4"/>
        </w:numPr>
        <w:tabs>
          <w:tab w:pos="1423" w:val="left" w:leader="none"/>
        </w:tabs>
        <w:spacing w:line="240" w:lineRule="auto" w:before="0" w:after="0"/>
        <w:ind w:left="1422" w:right="0" w:hanging="323"/>
        <w:jc w:val="left"/>
        <w:rPr>
          <w:sz w:val="30"/>
        </w:rPr>
      </w:pPr>
      <w:r>
        <w:rPr>
          <w:sz w:val="32"/>
        </w:rPr>
        <w:t>自主就业退役士兵，是指依照《退役士兵安置条例》</w:t>
      </w:r>
    </w:p>
    <w:p>
      <w:pPr>
        <w:pStyle w:val="BodyText"/>
        <w:spacing w:line="364" w:lineRule="auto" w:before="214"/>
        <w:ind w:left="460" w:right="235"/>
      </w:pPr>
      <w:r>
        <w:rPr/>
        <w:t>（国务院 中央军委令第 608 号）的规定退出现役并按自主就业方式安置的退役士兵。</w:t>
      </w:r>
    </w:p>
    <w:p>
      <w:pPr>
        <w:pStyle w:val="ListParagraph"/>
        <w:numPr>
          <w:ilvl w:val="2"/>
          <w:numId w:val="4"/>
        </w:numPr>
        <w:tabs>
          <w:tab w:pos="1423" w:val="left" w:leader="none"/>
        </w:tabs>
        <w:spacing w:line="364" w:lineRule="auto" w:before="150" w:after="0"/>
        <w:ind w:left="460" w:right="277" w:firstLine="640"/>
        <w:jc w:val="both"/>
        <w:rPr>
          <w:sz w:val="30"/>
        </w:rPr>
      </w:pPr>
      <w:r>
        <w:rPr>
          <w:spacing w:val="-1"/>
          <w:w w:val="95"/>
          <w:sz w:val="32"/>
        </w:rPr>
        <w:t>纳税人年度应缴纳税款小于上述扣减限额的，减免税 </w:t>
      </w:r>
      <w:r>
        <w:rPr>
          <w:spacing w:val="-3"/>
          <w:sz w:val="32"/>
        </w:rPr>
        <w:t>额以其实际缴纳的税款为限；大于上述扣减限额的，以上述扣减限额为限。</w:t>
      </w:r>
    </w:p>
    <w:p>
      <w:pPr>
        <w:pStyle w:val="ListParagraph"/>
        <w:numPr>
          <w:ilvl w:val="2"/>
          <w:numId w:val="4"/>
        </w:numPr>
        <w:tabs>
          <w:tab w:pos="1586" w:val="left" w:leader="none"/>
        </w:tabs>
        <w:spacing w:line="364" w:lineRule="auto" w:before="154" w:after="0"/>
        <w:ind w:left="460" w:right="280" w:firstLine="640"/>
        <w:jc w:val="both"/>
        <w:rPr>
          <w:sz w:val="32"/>
        </w:rPr>
      </w:pPr>
      <w:r>
        <w:rPr>
          <w:spacing w:val="6"/>
          <w:w w:val="95"/>
          <w:sz w:val="32"/>
        </w:rPr>
        <w:t>城市维护建设税、教育费附加、地方教育附加的计 </w:t>
      </w:r>
      <w:r>
        <w:rPr>
          <w:spacing w:val="6"/>
          <w:sz w:val="32"/>
        </w:rPr>
        <w:t>税依据是享受本项税收优惠政策前的增值税应纳税额。</w:t>
      </w:r>
    </w:p>
    <w:p>
      <w:pPr>
        <w:spacing w:before="261"/>
        <w:ind w:left="460" w:right="0" w:firstLine="0"/>
        <w:jc w:val="left"/>
        <w:rPr>
          <w:b/>
          <w:sz w:val="32"/>
        </w:rPr>
      </w:pPr>
      <w:bookmarkStart w:name="【政策依据】" w:id="153"/>
      <w:bookmarkEnd w:id="153"/>
      <w:r>
        <w:rPr/>
      </w:r>
      <w:r>
        <w:rPr>
          <w:b/>
          <w:sz w:val="32"/>
        </w:rPr>
        <w:t>【政策依据】</w:t>
      </w:r>
    </w:p>
    <w:p>
      <w:pPr>
        <w:pStyle w:val="BodyText"/>
        <w:spacing w:before="11"/>
        <w:rPr>
          <w:b/>
          <w:sz w:val="36"/>
        </w:rPr>
      </w:pPr>
    </w:p>
    <w:p>
      <w:pPr>
        <w:pStyle w:val="BodyText"/>
        <w:spacing w:line="364" w:lineRule="auto"/>
        <w:ind w:left="460" w:right="119" w:firstLine="640"/>
        <w:rPr>
          <w:rFonts w:ascii="黑体" w:eastAsia="黑体" w:hint="eastAsia"/>
        </w:rPr>
      </w:pPr>
      <w:r>
        <w:rPr>
          <w:rFonts w:ascii="黑体" w:eastAsia="黑体" w:hint="eastAsia"/>
          <w:spacing w:val="9"/>
        </w:rPr>
        <w:t>《财政部 税务总局 退役军人部关于进一步扶持自主</w:t>
      </w:r>
      <w:r>
        <w:rPr>
          <w:rFonts w:ascii="黑体" w:eastAsia="黑体" w:hint="eastAsia"/>
          <w:spacing w:val="9"/>
          <w:w w:val="95"/>
        </w:rPr>
        <w:t>就业退役士兵创业就业有关税收政策的通知</w:t>
      </w:r>
      <w:r>
        <w:rPr>
          <w:rFonts w:ascii="黑体" w:eastAsia="黑体" w:hint="eastAsia"/>
          <w:spacing w:val="-166"/>
          <w:w w:val="95"/>
        </w:rPr>
        <w:t>》</w:t>
      </w:r>
      <w:r>
        <w:rPr>
          <w:rFonts w:ascii="黑体" w:eastAsia="黑体" w:hint="eastAsia"/>
          <w:w w:val="95"/>
        </w:rPr>
        <w:t>（</w:t>
      </w:r>
      <w:r>
        <w:rPr>
          <w:rFonts w:ascii="黑体" w:eastAsia="黑体" w:hint="eastAsia"/>
          <w:spacing w:val="-2"/>
          <w:w w:val="95"/>
        </w:rPr>
        <w:t>财税〔</w:t>
      </w:r>
      <w:r>
        <w:rPr>
          <w:rFonts w:ascii="黑体" w:eastAsia="黑体" w:hint="eastAsia"/>
          <w:w w:val="95"/>
        </w:rPr>
        <w:t>2019〕 </w:t>
      </w:r>
      <w:r>
        <w:rPr>
          <w:rFonts w:ascii="黑体" w:eastAsia="黑体" w:hint="eastAsia"/>
        </w:rPr>
        <w:t>21</w:t>
      </w:r>
      <w:r>
        <w:rPr>
          <w:rFonts w:ascii="黑体" w:eastAsia="黑体" w:hint="eastAsia"/>
          <w:spacing w:val="-41"/>
        </w:rPr>
        <w:t> 号</w:t>
      </w:r>
      <w:r>
        <w:rPr>
          <w:rFonts w:ascii="黑体" w:eastAsia="黑体" w:hint="eastAsia"/>
        </w:rPr>
        <w:t>）</w:t>
      </w:r>
    </w:p>
    <w:p>
      <w:pPr>
        <w:pStyle w:val="BodyText"/>
        <w:rPr>
          <w:rFonts w:ascii="黑体"/>
        </w:rPr>
      </w:pPr>
    </w:p>
    <w:p>
      <w:pPr>
        <w:pStyle w:val="BodyText"/>
        <w:spacing w:before="1"/>
        <w:rPr>
          <w:rFonts w:ascii="黑体"/>
          <w:sz w:val="29"/>
        </w:rPr>
      </w:pPr>
    </w:p>
    <w:p>
      <w:pPr>
        <w:pStyle w:val="Heading2"/>
        <w:numPr>
          <w:ilvl w:val="1"/>
          <w:numId w:val="4"/>
        </w:numPr>
        <w:tabs>
          <w:tab w:pos="585" w:val="left" w:leader="none"/>
        </w:tabs>
        <w:spacing w:line="240" w:lineRule="auto" w:before="0" w:after="0"/>
        <w:ind w:left="584" w:right="0" w:hanging="485"/>
        <w:jc w:val="left"/>
        <w:rPr>
          <w:sz w:val="30"/>
        </w:rPr>
      </w:pPr>
      <w:bookmarkStart w:name="22.随军家属创业免征增值税" w:id="154"/>
      <w:bookmarkEnd w:id="154"/>
      <w:r>
        <w:rPr>
          <w:b w:val="0"/>
        </w:rPr>
      </w:r>
      <w:bookmarkStart w:name="_bookmark24" w:id="155"/>
      <w:bookmarkEnd w:id="155"/>
      <w:r>
        <w:rPr>
          <w:b w:val="0"/>
        </w:rPr>
      </w:r>
      <w:bookmarkStart w:name="_bookmark24" w:id="156"/>
      <w:bookmarkEnd w:id="156"/>
      <w:r>
        <w:rPr/>
        <w:t>随军家属创业免征增值税</w:t>
      </w:r>
    </w:p>
    <w:p>
      <w:pPr>
        <w:spacing w:after="0" w:line="240" w:lineRule="auto"/>
        <w:jc w:val="left"/>
        <w:rPr>
          <w:sz w:val="30"/>
        </w:rPr>
        <w:sectPr>
          <w:pgSz w:w="11910" w:h="16840"/>
          <w:pgMar w:header="0" w:footer="704" w:top="1500" w:bottom="900" w:left="1340" w:right="1520"/>
        </w:sectPr>
      </w:pPr>
    </w:p>
    <w:p>
      <w:pPr>
        <w:spacing w:before="30"/>
        <w:ind w:left="460" w:right="0" w:firstLine="0"/>
        <w:jc w:val="left"/>
        <w:rPr>
          <w:b/>
          <w:sz w:val="32"/>
        </w:rPr>
      </w:pPr>
      <w:bookmarkStart w:name="【享受主体】" w:id="157"/>
      <w:bookmarkEnd w:id="157"/>
      <w:r>
        <w:rPr/>
      </w:r>
      <w:r>
        <w:rPr>
          <w:b/>
          <w:sz w:val="32"/>
        </w:rPr>
        <w:t>【享受主体】</w:t>
      </w:r>
    </w:p>
    <w:p>
      <w:pPr>
        <w:pStyle w:val="BodyText"/>
        <w:spacing w:before="12"/>
        <w:rPr>
          <w:b/>
          <w:sz w:val="36"/>
        </w:rPr>
      </w:pPr>
    </w:p>
    <w:p>
      <w:pPr>
        <w:pStyle w:val="BodyText"/>
        <w:ind w:left="1100"/>
      </w:pPr>
      <w:r>
        <w:rPr/>
        <w:t>从事个体经营的随军家属</w:t>
      </w:r>
    </w:p>
    <w:p>
      <w:pPr>
        <w:pStyle w:val="BodyText"/>
        <w:spacing w:before="1"/>
        <w:rPr>
          <w:sz w:val="37"/>
        </w:rPr>
      </w:pPr>
    </w:p>
    <w:p>
      <w:pPr>
        <w:spacing w:before="0"/>
        <w:ind w:left="460" w:right="0" w:firstLine="0"/>
        <w:jc w:val="left"/>
        <w:rPr>
          <w:b/>
          <w:sz w:val="32"/>
        </w:rPr>
      </w:pPr>
      <w:bookmarkStart w:name="【优惠内容】" w:id="158"/>
      <w:bookmarkEnd w:id="158"/>
      <w:r>
        <w:rPr/>
      </w:r>
      <w:r>
        <w:rPr>
          <w:b/>
          <w:w w:val="95"/>
          <w:sz w:val="32"/>
        </w:rPr>
        <w:t>【优惠内容】</w:t>
      </w:r>
    </w:p>
    <w:p>
      <w:pPr>
        <w:pStyle w:val="BodyText"/>
        <w:spacing w:before="12"/>
        <w:rPr>
          <w:b/>
          <w:sz w:val="36"/>
        </w:rPr>
      </w:pPr>
    </w:p>
    <w:p>
      <w:pPr>
        <w:pStyle w:val="BodyText"/>
        <w:spacing w:line="364" w:lineRule="auto"/>
        <w:ind w:left="460" w:right="280" w:firstLine="640"/>
      </w:pPr>
      <w:r>
        <w:rPr>
          <w:spacing w:val="-6"/>
        </w:rPr>
        <w:t>自办理税务登记事项之日起，其提供的应税服务 </w:t>
      </w:r>
      <w:r>
        <w:rPr/>
        <w:t>3</w:t>
      </w:r>
      <w:r>
        <w:rPr>
          <w:spacing w:val="-29"/>
        </w:rPr>
        <w:t> 年内免征增值税。</w:t>
      </w:r>
    </w:p>
    <w:p>
      <w:pPr>
        <w:spacing w:before="261"/>
        <w:ind w:left="460" w:right="0" w:firstLine="0"/>
        <w:jc w:val="left"/>
        <w:rPr>
          <w:b/>
          <w:sz w:val="32"/>
        </w:rPr>
      </w:pPr>
      <w:bookmarkStart w:name="【享受条件】" w:id="159"/>
      <w:bookmarkEnd w:id="159"/>
      <w:r>
        <w:rPr/>
      </w:r>
      <w:r>
        <w:rPr>
          <w:b/>
          <w:w w:val="95"/>
          <w:sz w:val="32"/>
        </w:rPr>
        <w:t>【享受条件】</w:t>
      </w:r>
    </w:p>
    <w:p>
      <w:pPr>
        <w:pStyle w:val="BodyText"/>
        <w:spacing w:before="1"/>
        <w:rPr>
          <w:b/>
          <w:sz w:val="37"/>
        </w:rPr>
      </w:pPr>
    </w:p>
    <w:p>
      <w:pPr>
        <w:pStyle w:val="BodyText"/>
        <w:spacing w:line="364" w:lineRule="auto" w:before="1"/>
        <w:ind w:left="460" w:right="277" w:firstLine="640"/>
      </w:pPr>
      <w:r>
        <w:rPr>
          <w:spacing w:val="13"/>
          <w:w w:val="95"/>
        </w:rPr>
        <w:t>必须持有师以上政治机关出具的可以表明其身份的证 </w:t>
      </w:r>
      <w:r>
        <w:rPr>
          <w:spacing w:val="13"/>
        </w:rPr>
        <w:t>明，每一名随军家属可以享受一次免税政策。</w:t>
      </w:r>
    </w:p>
    <w:p>
      <w:pPr>
        <w:spacing w:before="260"/>
        <w:ind w:left="460" w:right="0" w:firstLine="0"/>
        <w:jc w:val="left"/>
        <w:rPr>
          <w:b/>
          <w:sz w:val="32"/>
        </w:rPr>
      </w:pPr>
      <w:bookmarkStart w:name="【政策依据】" w:id="160"/>
      <w:bookmarkEnd w:id="160"/>
      <w:r>
        <w:rPr/>
      </w:r>
      <w:r>
        <w:rPr>
          <w:b/>
          <w:sz w:val="32"/>
        </w:rPr>
        <w:t>【政策依据】</w:t>
      </w:r>
    </w:p>
    <w:p>
      <w:pPr>
        <w:pStyle w:val="BodyText"/>
        <w:spacing w:before="12"/>
        <w:rPr>
          <w:b/>
          <w:sz w:val="36"/>
        </w:rPr>
      </w:pPr>
    </w:p>
    <w:p>
      <w:pPr>
        <w:pStyle w:val="BodyText"/>
        <w:spacing w:line="364" w:lineRule="auto"/>
        <w:ind w:left="460" w:right="277" w:firstLine="640"/>
        <w:jc w:val="both"/>
        <w:rPr>
          <w:rFonts w:ascii="黑体" w:eastAsia="黑体" w:hint="eastAsia"/>
        </w:rPr>
      </w:pPr>
      <w:r>
        <w:rPr>
          <w:rFonts w:ascii="黑体" w:eastAsia="黑体" w:hint="eastAsia"/>
          <w:spacing w:val="1"/>
        </w:rPr>
        <w:t>《财政部 国家税务总局关于全面推开营业税改征增值</w:t>
      </w:r>
      <w:r>
        <w:rPr>
          <w:rFonts w:ascii="黑体" w:eastAsia="黑体" w:hint="eastAsia"/>
          <w:spacing w:val="-17"/>
        </w:rPr>
        <w:t>税试点的通知》</w:t>
      </w:r>
      <w:r>
        <w:rPr>
          <w:rFonts w:ascii="黑体" w:eastAsia="黑体" w:hint="eastAsia"/>
          <w:spacing w:val="7"/>
        </w:rPr>
        <w:t>（</w:t>
      </w:r>
      <w:r>
        <w:rPr>
          <w:rFonts w:ascii="黑体" w:eastAsia="黑体" w:hint="eastAsia"/>
          <w:spacing w:val="6"/>
        </w:rPr>
        <w:t>财税〔</w:t>
      </w:r>
      <w:r>
        <w:rPr>
          <w:rFonts w:ascii="黑体" w:eastAsia="黑体" w:hint="eastAsia"/>
        </w:rPr>
        <w:t>2016</w:t>
      </w:r>
      <w:r>
        <w:rPr>
          <w:rFonts w:ascii="黑体" w:eastAsia="黑体" w:hint="eastAsia"/>
          <w:spacing w:val="7"/>
        </w:rPr>
        <w:t>〕</w:t>
      </w:r>
      <w:r>
        <w:rPr>
          <w:rFonts w:ascii="黑体" w:eastAsia="黑体" w:hint="eastAsia"/>
        </w:rPr>
        <w:t>36</w:t>
      </w:r>
      <w:r>
        <w:rPr>
          <w:rFonts w:ascii="黑体" w:eastAsia="黑体" w:hint="eastAsia"/>
          <w:spacing w:val="-38"/>
        </w:rPr>
        <w:t> 号</w:t>
      </w:r>
      <w:r>
        <w:rPr>
          <w:rFonts w:ascii="黑体" w:eastAsia="黑体" w:hint="eastAsia"/>
          <w:spacing w:val="7"/>
        </w:rPr>
        <w:t>）</w:t>
      </w:r>
      <w:r>
        <w:rPr>
          <w:rFonts w:ascii="黑体" w:eastAsia="黑体" w:hint="eastAsia"/>
          <w:spacing w:val="-25"/>
        </w:rPr>
        <w:t>附件 </w:t>
      </w:r>
      <w:r>
        <w:rPr>
          <w:rFonts w:ascii="黑体" w:eastAsia="黑体" w:hint="eastAsia"/>
          <w:spacing w:val="6"/>
        </w:rPr>
        <w:t>3</w:t>
      </w:r>
      <w:r>
        <w:rPr>
          <w:rFonts w:ascii="黑体" w:eastAsia="黑体" w:hint="eastAsia"/>
          <w:spacing w:val="5"/>
        </w:rPr>
        <w:t>《营业税改征增值税试点过渡政策的规定》第一条第（三十九）项</w:t>
      </w:r>
    </w:p>
    <w:p>
      <w:pPr>
        <w:pStyle w:val="BodyText"/>
        <w:rPr>
          <w:rFonts w:ascii="黑体"/>
        </w:rPr>
      </w:pPr>
    </w:p>
    <w:p>
      <w:pPr>
        <w:pStyle w:val="BodyText"/>
        <w:spacing w:before="1"/>
        <w:rPr>
          <w:rFonts w:ascii="黑体"/>
          <w:sz w:val="29"/>
        </w:rPr>
      </w:pPr>
    </w:p>
    <w:p>
      <w:pPr>
        <w:pStyle w:val="Heading2"/>
        <w:numPr>
          <w:ilvl w:val="1"/>
          <w:numId w:val="4"/>
        </w:numPr>
        <w:tabs>
          <w:tab w:pos="585" w:val="left" w:leader="none"/>
        </w:tabs>
        <w:spacing w:line="240" w:lineRule="auto" w:before="0" w:after="0"/>
        <w:ind w:left="584" w:right="0" w:hanging="485"/>
        <w:jc w:val="left"/>
        <w:rPr>
          <w:sz w:val="30"/>
        </w:rPr>
      </w:pPr>
      <w:bookmarkStart w:name="23.随军家属创业免征个人所得税" w:id="161"/>
      <w:bookmarkEnd w:id="161"/>
      <w:r>
        <w:rPr>
          <w:b w:val="0"/>
        </w:rPr>
      </w:r>
      <w:bookmarkStart w:name="_bookmark25" w:id="162"/>
      <w:bookmarkEnd w:id="162"/>
      <w:r>
        <w:rPr>
          <w:b w:val="0"/>
        </w:rPr>
      </w:r>
      <w:bookmarkStart w:name="_bookmark25" w:id="163"/>
      <w:bookmarkEnd w:id="163"/>
      <w:r>
        <w:rPr/>
        <w:t>随军家属创业免征个人所得税</w:t>
      </w:r>
    </w:p>
    <w:p>
      <w:pPr>
        <w:pStyle w:val="BodyText"/>
        <w:spacing w:before="2"/>
        <w:rPr>
          <w:b/>
          <w:sz w:val="37"/>
        </w:rPr>
      </w:pPr>
    </w:p>
    <w:p>
      <w:pPr>
        <w:spacing w:before="0"/>
        <w:ind w:left="460" w:right="0" w:firstLine="0"/>
        <w:jc w:val="left"/>
        <w:rPr>
          <w:b/>
          <w:sz w:val="32"/>
        </w:rPr>
      </w:pPr>
      <w:bookmarkStart w:name="【享受主体】" w:id="164"/>
      <w:bookmarkEnd w:id="164"/>
      <w:r>
        <w:rPr/>
      </w:r>
      <w:r>
        <w:rPr>
          <w:b/>
          <w:sz w:val="32"/>
        </w:rPr>
        <w:t>【享受主体】</w:t>
      </w:r>
    </w:p>
    <w:p>
      <w:pPr>
        <w:pStyle w:val="BodyText"/>
        <w:spacing w:before="12"/>
        <w:rPr>
          <w:b/>
          <w:sz w:val="36"/>
        </w:rPr>
      </w:pPr>
    </w:p>
    <w:p>
      <w:pPr>
        <w:pStyle w:val="BodyText"/>
        <w:ind w:left="1060"/>
      </w:pPr>
      <w:r>
        <w:rPr/>
        <w:t>从事个体经营的随军家属</w:t>
      </w:r>
    </w:p>
    <w:p>
      <w:pPr>
        <w:spacing w:after="0"/>
        <w:sectPr>
          <w:pgSz w:w="11910" w:h="16840"/>
          <w:pgMar w:header="0" w:footer="704" w:top="1500" w:bottom="900" w:left="1340" w:right="1520"/>
        </w:sectPr>
      </w:pPr>
    </w:p>
    <w:p>
      <w:pPr>
        <w:spacing w:before="30"/>
        <w:ind w:left="460" w:right="0" w:firstLine="0"/>
        <w:jc w:val="left"/>
        <w:rPr>
          <w:b/>
          <w:sz w:val="32"/>
        </w:rPr>
      </w:pPr>
      <w:bookmarkStart w:name="【优惠内容】" w:id="165"/>
      <w:bookmarkEnd w:id="165"/>
      <w:r>
        <w:rPr/>
      </w:r>
      <w:r>
        <w:rPr>
          <w:b/>
          <w:sz w:val="32"/>
        </w:rPr>
        <w:t>【优惠内容】</w:t>
      </w:r>
    </w:p>
    <w:p>
      <w:pPr>
        <w:pStyle w:val="BodyText"/>
        <w:spacing w:before="12"/>
        <w:rPr>
          <w:b/>
          <w:sz w:val="36"/>
        </w:rPr>
      </w:pPr>
    </w:p>
    <w:p>
      <w:pPr>
        <w:pStyle w:val="BodyText"/>
        <w:spacing w:line="364" w:lineRule="auto"/>
        <w:ind w:left="460" w:right="278" w:firstLine="600"/>
      </w:pPr>
      <w:r>
        <w:rPr>
          <w:spacing w:val="6"/>
          <w:w w:val="95"/>
        </w:rPr>
        <w:t>随军家属从事个体经营，自领取税务登记证之日起，</w:t>
      </w:r>
      <w:r>
        <w:rPr>
          <w:spacing w:val="4"/>
          <w:w w:val="95"/>
        </w:rPr>
        <w:t>3 </w:t>
      </w:r>
      <w:r>
        <w:rPr/>
        <w:t>年内免征个人所得税。</w:t>
      </w:r>
    </w:p>
    <w:p>
      <w:pPr>
        <w:spacing w:before="263"/>
        <w:ind w:left="460" w:right="0" w:firstLine="0"/>
        <w:jc w:val="left"/>
        <w:rPr>
          <w:b/>
          <w:sz w:val="32"/>
        </w:rPr>
      </w:pPr>
      <w:bookmarkStart w:name="【享受条件】" w:id="166"/>
      <w:bookmarkEnd w:id="166"/>
      <w:r>
        <w:rPr/>
      </w:r>
      <w:r>
        <w:rPr>
          <w:b/>
          <w:sz w:val="32"/>
        </w:rPr>
        <w:t>【享受条件】</w:t>
      </w:r>
    </w:p>
    <w:p>
      <w:pPr>
        <w:pStyle w:val="BodyText"/>
        <w:spacing w:before="12"/>
        <w:rPr>
          <w:b/>
          <w:sz w:val="36"/>
        </w:rPr>
      </w:pPr>
    </w:p>
    <w:p>
      <w:pPr>
        <w:pStyle w:val="ListParagraph"/>
        <w:numPr>
          <w:ilvl w:val="2"/>
          <w:numId w:val="4"/>
        </w:numPr>
        <w:tabs>
          <w:tab w:pos="1382" w:val="left" w:leader="none"/>
        </w:tabs>
        <w:spacing w:line="364" w:lineRule="auto" w:before="0" w:after="0"/>
        <w:ind w:left="460" w:right="277" w:firstLine="600"/>
        <w:jc w:val="left"/>
        <w:rPr>
          <w:sz w:val="30"/>
        </w:rPr>
      </w:pPr>
      <w:r>
        <w:rPr>
          <w:sz w:val="32"/>
        </w:rPr>
        <w:t>随军家属从事个体经营，须有师以上政治机关出具的可以表明其身份的证明。</w:t>
      </w:r>
    </w:p>
    <w:p>
      <w:pPr>
        <w:pStyle w:val="ListParagraph"/>
        <w:numPr>
          <w:ilvl w:val="2"/>
          <w:numId w:val="4"/>
        </w:numPr>
        <w:tabs>
          <w:tab w:pos="1382" w:val="left" w:leader="none"/>
        </w:tabs>
        <w:spacing w:line="240" w:lineRule="auto" w:before="2" w:after="0"/>
        <w:ind w:left="1381" w:right="0" w:hanging="322"/>
        <w:jc w:val="left"/>
        <w:rPr>
          <w:sz w:val="30"/>
        </w:rPr>
      </w:pPr>
      <w:r>
        <w:rPr>
          <w:sz w:val="32"/>
        </w:rPr>
        <w:t>每一随军家属只能按上述规定，享受一次免税政策。</w:t>
      </w:r>
    </w:p>
    <w:p>
      <w:pPr>
        <w:pStyle w:val="BodyText"/>
        <w:spacing w:before="11"/>
        <w:rPr>
          <w:sz w:val="36"/>
        </w:rPr>
      </w:pPr>
    </w:p>
    <w:p>
      <w:pPr>
        <w:spacing w:before="1"/>
        <w:ind w:left="460" w:right="0" w:firstLine="0"/>
        <w:jc w:val="left"/>
        <w:rPr>
          <w:b/>
          <w:sz w:val="32"/>
        </w:rPr>
      </w:pPr>
      <w:bookmarkStart w:name="【政策依据】" w:id="167"/>
      <w:bookmarkEnd w:id="167"/>
      <w:r>
        <w:rPr/>
      </w:r>
      <w:r>
        <w:rPr>
          <w:b/>
          <w:sz w:val="32"/>
        </w:rPr>
        <w:t>【政策依据】</w:t>
      </w:r>
    </w:p>
    <w:p>
      <w:pPr>
        <w:pStyle w:val="BodyText"/>
        <w:spacing w:before="1"/>
        <w:rPr>
          <w:b/>
          <w:sz w:val="37"/>
        </w:rPr>
      </w:pPr>
    </w:p>
    <w:p>
      <w:pPr>
        <w:pStyle w:val="BodyText"/>
        <w:spacing w:line="364" w:lineRule="auto"/>
        <w:ind w:left="460" w:right="277" w:firstLine="640"/>
        <w:rPr>
          <w:rFonts w:ascii="黑体" w:eastAsia="黑体" w:hint="eastAsia"/>
        </w:rPr>
      </w:pPr>
      <w:r>
        <w:rPr>
          <w:rFonts w:ascii="黑体" w:eastAsia="黑体" w:hint="eastAsia"/>
        </w:rPr>
        <w:t>《财政部 国家税务总局关于随军家属就业有关税收政策的通知》（财税〔2000〕84 号）第二条</w:t>
      </w:r>
    </w:p>
    <w:p>
      <w:pPr>
        <w:pStyle w:val="BodyText"/>
        <w:rPr>
          <w:rFonts w:ascii="黑体"/>
        </w:rPr>
      </w:pPr>
    </w:p>
    <w:p>
      <w:pPr>
        <w:pStyle w:val="BodyText"/>
        <w:rPr>
          <w:rFonts w:ascii="黑体"/>
          <w:sz w:val="29"/>
        </w:rPr>
      </w:pPr>
    </w:p>
    <w:p>
      <w:pPr>
        <w:pStyle w:val="Heading2"/>
        <w:numPr>
          <w:ilvl w:val="1"/>
          <w:numId w:val="4"/>
        </w:numPr>
        <w:tabs>
          <w:tab w:pos="585" w:val="left" w:leader="none"/>
        </w:tabs>
        <w:spacing w:line="240" w:lineRule="auto" w:before="0" w:after="0"/>
        <w:ind w:left="584" w:right="0" w:hanging="485"/>
        <w:jc w:val="left"/>
        <w:rPr>
          <w:sz w:val="30"/>
        </w:rPr>
      </w:pPr>
      <w:bookmarkStart w:name="24.军队转业干部创业免征增值税" w:id="168"/>
      <w:bookmarkEnd w:id="168"/>
      <w:r>
        <w:rPr>
          <w:b w:val="0"/>
        </w:rPr>
      </w:r>
      <w:bookmarkStart w:name="_bookmark26" w:id="169"/>
      <w:bookmarkEnd w:id="169"/>
      <w:r>
        <w:rPr>
          <w:b w:val="0"/>
        </w:rPr>
      </w:r>
      <w:bookmarkStart w:name="_bookmark26" w:id="170"/>
      <w:bookmarkEnd w:id="170"/>
      <w:r>
        <w:rPr/>
        <w:t>军队转业干部创业免征增值税</w:t>
      </w:r>
    </w:p>
    <w:p>
      <w:pPr>
        <w:pStyle w:val="BodyText"/>
        <w:spacing w:before="12"/>
        <w:rPr>
          <w:b/>
          <w:sz w:val="36"/>
        </w:rPr>
      </w:pPr>
    </w:p>
    <w:p>
      <w:pPr>
        <w:spacing w:before="0"/>
        <w:ind w:left="460" w:right="0" w:firstLine="0"/>
        <w:jc w:val="left"/>
        <w:rPr>
          <w:b/>
          <w:sz w:val="32"/>
        </w:rPr>
      </w:pPr>
      <w:bookmarkStart w:name="【享受主体】" w:id="171"/>
      <w:bookmarkEnd w:id="171"/>
      <w:r>
        <w:rPr/>
      </w:r>
      <w:r>
        <w:rPr>
          <w:b/>
          <w:sz w:val="32"/>
        </w:rPr>
        <w:t>【享受主体】</w:t>
      </w:r>
    </w:p>
    <w:p>
      <w:pPr>
        <w:pStyle w:val="BodyText"/>
        <w:spacing w:before="12"/>
        <w:rPr>
          <w:b/>
          <w:sz w:val="36"/>
        </w:rPr>
      </w:pPr>
    </w:p>
    <w:p>
      <w:pPr>
        <w:pStyle w:val="BodyText"/>
        <w:ind w:left="1100"/>
      </w:pPr>
      <w:r>
        <w:rPr/>
        <w:t>从事个体经营的军队转业干部</w:t>
      </w:r>
    </w:p>
    <w:p>
      <w:pPr>
        <w:pStyle w:val="BodyText"/>
        <w:spacing w:before="1"/>
        <w:rPr>
          <w:sz w:val="37"/>
        </w:rPr>
      </w:pPr>
    </w:p>
    <w:p>
      <w:pPr>
        <w:spacing w:before="1"/>
        <w:ind w:left="460" w:right="0" w:firstLine="0"/>
        <w:jc w:val="left"/>
        <w:rPr>
          <w:b/>
          <w:sz w:val="32"/>
        </w:rPr>
      </w:pPr>
      <w:bookmarkStart w:name="【优惠内容】" w:id="172"/>
      <w:bookmarkEnd w:id="172"/>
      <w:r>
        <w:rPr/>
      </w:r>
      <w:r>
        <w:rPr>
          <w:b/>
          <w:sz w:val="32"/>
        </w:rPr>
        <w:t>【优惠内容】</w:t>
      </w:r>
    </w:p>
    <w:p>
      <w:pPr>
        <w:pStyle w:val="BodyText"/>
        <w:spacing w:before="11"/>
        <w:rPr>
          <w:b/>
          <w:sz w:val="36"/>
        </w:rPr>
      </w:pPr>
    </w:p>
    <w:p>
      <w:pPr>
        <w:pStyle w:val="BodyText"/>
        <w:spacing w:line="364" w:lineRule="auto"/>
        <w:ind w:left="460" w:right="277" w:firstLine="640"/>
      </w:pPr>
      <w:r>
        <w:rPr>
          <w:spacing w:val="-5"/>
        </w:rPr>
        <w:t>自领取税务登记证之日起，其提供的应税服务 </w:t>
      </w:r>
      <w:r>
        <w:rPr/>
        <w:t>3</w:t>
      </w:r>
      <w:r>
        <w:rPr>
          <w:spacing w:val="-22"/>
        </w:rPr>
        <w:t> 年内免征增值税。</w:t>
      </w:r>
    </w:p>
    <w:p>
      <w:pPr>
        <w:spacing w:after="0" w:line="364" w:lineRule="auto"/>
        <w:sectPr>
          <w:pgSz w:w="11910" w:h="16840"/>
          <w:pgMar w:header="0" w:footer="704" w:top="1500" w:bottom="900" w:left="1340" w:right="1520"/>
        </w:sectPr>
      </w:pPr>
    </w:p>
    <w:p>
      <w:pPr>
        <w:spacing w:before="30"/>
        <w:ind w:left="460" w:right="0" w:firstLine="0"/>
        <w:jc w:val="left"/>
        <w:rPr>
          <w:b/>
          <w:sz w:val="32"/>
        </w:rPr>
      </w:pPr>
      <w:bookmarkStart w:name="【享受条件】" w:id="173"/>
      <w:bookmarkEnd w:id="173"/>
      <w:r>
        <w:rPr/>
      </w:r>
      <w:r>
        <w:rPr>
          <w:b/>
          <w:sz w:val="32"/>
        </w:rPr>
        <w:t>【享受条件】</w:t>
      </w:r>
    </w:p>
    <w:p>
      <w:pPr>
        <w:pStyle w:val="BodyText"/>
        <w:spacing w:before="12"/>
        <w:rPr>
          <w:b/>
          <w:sz w:val="36"/>
        </w:rPr>
      </w:pPr>
    </w:p>
    <w:p>
      <w:pPr>
        <w:pStyle w:val="BodyText"/>
        <w:spacing w:line="364" w:lineRule="auto"/>
        <w:ind w:left="460" w:right="277" w:firstLine="640"/>
      </w:pPr>
      <w:r>
        <w:rPr>
          <w:spacing w:val="13"/>
          <w:w w:val="95"/>
        </w:rPr>
        <w:t>自主择业的军队转业干部必须持有师以上部队颁发的 </w:t>
      </w:r>
      <w:r>
        <w:rPr>
          <w:spacing w:val="13"/>
        </w:rPr>
        <w:t>转业证件。</w:t>
      </w:r>
    </w:p>
    <w:p>
      <w:pPr>
        <w:spacing w:before="263"/>
        <w:ind w:left="460" w:right="0" w:firstLine="0"/>
        <w:jc w:val="left"/>
        <w:rPr>
          <w:b/>
          <w:sz w:val="32"/>
        </w:rPr>
      </w:pPr>
      <w:bookmarkStart w:name="【政策依据】" w:id="174"/>
      <w:bookmarkEnd w:id="174"/>
      <w:r>
        <w:rPr/>
      </w:r>
      <w:r>
        <w:rPr>
          <w:b/>
          <w:sz w:val="32"/>
        </w:rPr>
        <w:t>【政策依据】</w:t>
      </w:r>
    </w:p>
    <w:p>
      <w:pPr>
        <w:pStyle w:val="BodyText"/>
        <w:spacing w:before="12"/>
        <w:rPr>
          <w:b/>
          <w:sz w:val="36"/>
        </w:rPr>
      </w:pPr>
    </w:p>
    <w:p>
      <w:pPr>
        <w:pStyle w:val="BodyText"/>
        <w:spacing w:line="364" w:lineRule="auto"/>
        <w:ind w:left="460" w:right="277" w:firstLine="640"/>
        <w:jc w:val="both"/>
        <w:rPr>
          <w:rFonts w:ascii="黑体" w:eastAsia="黑体" w:hint="eastAsia"/>
        </w:rPr>
      </w:pPr>
      <w:r>
        <w:rPr>
          <w:rFonts w:ascii="黑体" w:eastAsia="黑体" w:hint="eastAsia"/>
          <w:spacing w:val="1"/>
        </w:rPr>
        <w:t>《财政部 国家税务总局关于全面推开营业税改征增值</w:t>
      </w:r>
      <w:r>
        <w:rPr>
          <w:rFonts w:ascii="黑体" w:eastAsia="黑体" w:hint="eastAsia"/>
          <w:spacing w:val="-17"/>
        </w:rPr>
        <w:t>税试点的通知》</w:t>
      </w:r>
      <w:r>
        <w:rPr>
          <w:rFonts w:ascii="黑体" w:eastAsia="黑体" w:hint="eastAsia"/>
          <w:spacing w:val="7"/>
        </w:rPr>
        <w:t>（</w:t>
      </w:r>
      <w:r>
        <w:rPr>
          <w:rFonts w:ascii="黑体" w:eastAsia="黑体" w:hint="eastAsia"/>
          <w:spacing w:val="6"/>
        </w:rPr>
        <w:t>财税〔</w:t>
      </w:r>
      <w:r>
        <w:rPr>
          <w:rFonts w:ascii="黑体" w:eastAsia="黑体" w:hint="eastAsia"/>
        </w:rPr>
        <w:t>2016</w:t>
      </w:r>
      <w:r>
        <w:rPr>
          <w:rFonts w:ascii="黑体" w:eastAsia="黑体" w:hint="eastAsia"/>
          <w:spacing w:val="7"/>
        </w:rPr>
        <w:t>〕</w:t>
      </w:r>
      <w:r>
        <w:rPr>
          <w:rFonts w:ascii="黑体" w:eastAsia="黑体" w:hint="eastAsia"/>
        </w:rPr>
        <w:t>36</w:t>
      </w:r>
      <w:r>
        <w:rPr>
          <w:rFonts w:ascii="黑体" w:eastAsia="黑体" w:hint="eastAsia"/>
          <w:spacing w:val="-38"/>
        </w:rPr>
        <w:t> 号</w:t>
      </w:r>
      <w:r>
        <w:rPr>
          <w:rFonts w:ascii="黑体" w:eastAsia="黑体" w:hint="eastAsia"/>
          <w:spacing w:val="7"/>
        </w:rPr>
        <w:t>）</w:t>
      </w:r>
      <w:r>
        <w:rPr>
          <w:rFonts w:ascii="黑体" w:eastAsia="黑体" w:hint="eastAsia"/>
          <w:spacing w:val="-25"/>
        </w:rPr>
        <w:t>附件 </w:t>
      </w:r>
      <w:r>
        <w:rPr>
          <w:rFonts w:ascii="黑体" w:eastAsia="黑体" w:hint="eastAsia"/>
          <w:spacing w:val="6"/>
        </w:rPr>
        <w:t>3</w:t>
      </w:r>
      <w:r>
        <w:rPr>
          <w:rFonts w:ascii="黑体" w:eastAsia="黑体" w:hint="eastAsia"/>
          <w:spacing w:val="5"/>
        </w:rPr>
        <w:t>《营业税改征增值税试点过渡政策的规定》第一条第（四十）项</w:t>
      </w:r>
    </w:p>
    <w:p>
      <w:pPr>
        <w:pStyle w:val="BodyText"/>
        <w:rPr>
          <w:rFonts w:ascii="黑体"/>
        </w:rPr>
      </w:pPr>
    </w:p>
    <w:p>
      <w:pPr>
        <w:pStyle w:val="BodyText"/>
        <w:spacing w:before="1"/>
        <w:rPr>
          <w:rFonts w:ascii="黑体"/>
          <w:sz w:val="29"/>
        </w:rPr>
      </w:pPr>
    </w:p>
    <w:p>
      <w:pPr>
        <w:pStyle w:val="Heading2"/>
        <w:numPr>
          <w:ilvl w:val="1"/>
          <w:numId w:val="4"/>
        </w:numPr>
        <w:tabs>
          <w:tab w:pos="585" w:val="left" w:leader="none"/>
        </w:tabs>
        <w:spacing w:line="240" w:lineRule="auto" w:before="0" w:after="0"/>
        <w:ind w:left="584" w:right="0" w:hanging="485"/>
        <w:jc w:val="left"/>
        <w:rPr>
          <w:sz w:val="30"/>
        </w:rPr>
      </w:pPr>
      <w:bookmarkStart w:name="25.自主择业的军队转业干部免征个人所得税" w:id="175"/>
      <w:bookmarkEnd w:id="175"/>
      <w:r>
        <w:rPr>
          <w:b w:val="0"/>
        </w:rPr>
      </w:r>
      <w:bookmarkStart w:name="_bookmark27" w:id="176"/>
      <w:bookmarkEnd w:id="176"/>
      <w:r>
        <w:rPr>
          <w:b w:val="0"/>
        </w:rPr>
      </w:r>
      <w:bookmarkStart w:name="_bookmark27" w:id="177"/>
      <w:bookmarkEnd w:id="177"/>
      <w:r>
        <w:rPr/>
        <w:t>自主择业的军队转业干部免征个人所得税</w:t>
      </w:r>
    </w:p>
    <w:p>
      <w:pPr>
        <w:pStyle w:val="BodyText"/>
        <w:spacing w:before="12"/>
        <w:rPr>
          <w:b/>
          <w:sz w:val="36"/>
        </w:rPr>
      </w:pPr>
    </w:p>
    <w:p>
      <w:pPr>
        <w:spacing w:before="0"/>
        <w:ind w:left="460" w:right="0" w:firstLine="0"/>
        <w:jc w:val="left"/>
        <w:rPr>
          <w:b/>
          <w:sz w:val="32"/>
        </w:rPr>
      </w:pPr>
      <w:bookmarkStart w:name="【享受主体】" w:id="178"/>
      <w:bookmarkEnd w:id="178"/>
      <w:r>
        <w:rPr/>
      </w:r>
      <w:r>
        <w:rPr>
          <w:b/>
          <w:sz w:val="32"/>
        </w:rPr>
        <w:t>【享受主体】</w:t>
      </w:r>
    </w:p>
    <w:p>
      <w:pPr>
        <w:pStyle w:val="BodyText"/>
        <w:spacing w:before="1"/>
        <w:rPr>
          <w:b/>
          <w:sz w:val="37"/>
        </w:rPr>
      </w:pPr>
    </w:p>
    <w:p>
      <w:pPr>
        <w:pStyle w:val="BodyText"/>
        <w:ind w:left="1060"/>
      </w:pPr>
      <w:r>
        <w:rPr/>
        <w:t>从事个体经营的军队转业干部</w:t>
      </w:r>
    </w:p>
    <w:p>
      <w:pPr>
        <w:pStyle w:val="BodyText"/>
        <w:spacing w:before="12"/>
        <w:rPr>
          <w:sz w:val="36"/>
        </w:rPr>
      </w:pPr>
    </w:p>
    <w:p>
      <w:pPr>
        <w:spacing w:before="0"/>
        <w:ind w:left="460" w:right="0" w:firstLine="0"/>
        <w:jc w:val="left"/>
        <w:rPr>
          <w:b/>
          <w:sz w:val="32"/>
        </w:rPr>
      </w:pPr>
      <w:bookmarkStart w:name="【优惠内容】" w:id="179"/>
      <w:bookmarkEnd w:id="179"/>
      <w:r>
        <w:rPr/>
      </w:r>
      <w:r>
        <w:rPr>
          <w:b/>
          <w:sz w:val="32"/>
        </w:rPr>
        <w:t>【优惠内容】</w:t>
      </w:r>
    </w:p>
    <w:p>
      <w:pPr>
        <w:pStyle w:val="BodyText"/>
        <w:spacing w:before="12"/>
        <w:rPr>
          <w:b/>
          <w:sz w:val="36"/>
        </w:rPr>
      </w:pPr>
    </w:p>
    <w:p>
      <w:pPr>
        <w:pStyle w:val="BodyText"/>
        <w:spacing w:line="364" w:lineRule="auto"/>
        <w:ind w:left="460" w:right="277" w:firstLine="600"/>
      </w:pPr>
      <w:r>
        <w:rPr/>
        <w:t>自主择业的军队转业干部从事个体经营，自领取税务登记证之日起，3 年内免征个人所得税</w:t>
      </w:r>
    </w:p>
    <w:p>
      <w:pPr>
        <w:spacing w:before="263"/>
        <w:ind w:left="460" w:right="0" w:firstLine="0"/>
        <w:jc w:val="left"/>
        <w:rPr>
          <w:b/>
          <w:sz w:val="32"/>
        </w:rPr>
      </w:pPr>
      <w:bookmarkStart w:name="【享受条件】" w:id="180"/>
      <w:bookmarkEnd w:id="180"/>
      <w:r>
        <w:rPr/>
      </w:r>
      <w:r>
        <w:rPr>
          <w:b/>
          <w:sz w:val="32"/>
        </w:rPr>
        <w:t>【享受条件】</w:t>
      </w:r>
    </w:p>
    <w:p>
      <w:pPr>
        <w:pStyle w:val="BodyText"/>
        <w:spacing w:before="12"/>
        <w:rPr>
          <w:b/>
          <w:sz w:val="36"/>
        </w:rPr>
      </w:pPr>
    </w:p>
    <w:p>
      <w:pPr>
        <w:pStyle w:val="BodyText"/>
        <w:spacing w:line="364" w:lineRule="auto"/>
        <w:ind w:left="460" w:right="277" w:firstLine="640"/>
      </w:pPr>
      <w:r>
        <w:rPr>
          <w:spacing w:val="13"/>
          <w:w w:val="95"/>
        </w:rPr>
        <w:t>自主择业的军队转业干部必须持有师以上部队颁发的 </w:t>
      </w:r>
      <w:r>
        <w:rPr>
          <w:spacing w:val="13"/>
        </w:rPr>
        <w:t>转业证件</w:t>
      </w:r>
    </w:p>
    <w:p>
      <w:pPr>
        <w:spacing w:after="0" w:line="364" w:lineRule="auto"/>
        <w:sectPr>
          <w:pgSz w:w="11910" w:h="16840"/>
          <w:pgMar w:header="0" w:footer="704" w:top="1500" w:bottom="900" w:left="1340" w:right="1520"/>
        </w:sectPr>
      </w:pPr>
    </w:p>
    <w:p>
      <w:pPr>
        <w:spacing w:before="30"/>
        <w:ind w:left="460" w:right="0" w:firstLine="0"/>
        <w:jc w:val="left"/>
        <w:rPr>
          <w:b/>
          <w:sz w:val="32"/>
        </w:rPr>
      </w:pPr>
      <w:bookmarkStart w:name="【政策依据】" w:id="181"/>
      <w:bookmarkEnd w:id="181"/>
      <w:r>
        <w:rPr/>
      </w:r>
      <w:r>
        <w:rPr>
          <w:b/>
          <w:sz w:val="32"/>
        </w:rPr>
        <w:t>【政策依据】</w:t>
      </w:r>
    </w:p>
    <w:p>
      <w:pPr>
        <w:pStyle w:val="BodyText"/>
        <w:spacing w:before="12"/>
        <w:rPr>
          <w:b/>
          <w:sz w:val="36"/>
        </w:rPr>
      </w:pPr>
    </w:p>
    <w:p>
      <w:pPr>
        <w:pStyle w:val="BodyText"/>
        <w:spacing w:line="364" w:lineRule="auto"/>
        <w:ind w:left="460" w:right="277" w:firstLine="640"/>
        <w:rPr>
          <w:rFonts w:ascii="黑体" w:eastAsia="黑体" w:hint="eastAsia"/>
        </w:rPr>
      </w:pPr>
      <w:r>
        <w:rPr>
          <w:rFonts w:ascii="黑体" w:eastAsia="黑体" w:hint="eastAsia"/>
        </w:rPr>
        <w:t>《财政部 国家税务总局关于自主择业的军队转业干部有关税收政策问题的通知》（财税〔2003〕26 号）第一条</w:t>
      </w:r>
    </w:p>
    <w:p>
      <w:pPr>
        <w:pStyle w:val="BodyText"/>
        <w:rPr>
          <w:rFonts w:ascii="黑体"/>
        </w:rPr>
      </w:pPr>
    </w:p>
    <w:p>
      <w:pPr>
        <w:pStyle w:val="BodyText"/>
        <w:rPr>
          <w:rFonts w:ascii="黑体"/>
          <w:sz w:val="29"/>
        </w:rPr>
      </w:pPr>
    </w:p>
    <w:p>
      <w:pPr>
        <w:pStyle w:val="Heading2"/>
        <w:numPr>
          <w:ilvl w:val="1"/>
          <w:numId w:val="4"/>
        </w:numPr>
        <w:tabs>
          <w:tab w:pos="585" w:val="left" w:leader="none"/>
        </w:tabs>
        <w:spacing w:line="240" w:lineRule="auto" w:before="0" w:after="0"/>
        <w:ind w:left="584" w:right="5150" w:hanging="585"/>
        <w:jc w:val="left"/>
        <w:rPr>
          <w:sz w:val="30"/>
        </w:rPr>
      </w:pPr>
      <w:bookmarkStart w:name="26.残疾人创业免征增值税" w:id="182"/>
      <w:bookmarkEnd w:id="182"/>
      <w:r>
        <w:rPr>
          <w:b w:val="0"/>
        </w:rPr>
      </w:r>
      <w:bookmarkStart w:name="_bookmark28" w:id="183"/>
      <w:bookmarkEnd w:id="183"/>
      <w:r>
        <w:rPr>
          <w:b w:val="0"/>
        </w:rPr>
      </w:r>
      <w:bookmarkStart w:name="_bookmark28" w:id="184"/>
      <w:bookmarkEnd w:id="184"/>
      <w:r>
        <w:rPr/>
        <w:t>残疾人创业免征增值税</w:t>
      </w:r>
    </w:p>
    <w:p>
      <w:pPr>
        <w:pStyle w:val="BodyText"/>
        <w:spacing w:before="1"/>
        <w:rPr>
          <w:b/>
          <w:sz w:val="37"/>
        </w:rPr>
      </w:pPr>
    </w:p>
    <w:p>
      <w:pPr>
        <w:spacing w:before="0"/>
        <w:ind w:left="460" w:right="0" w:firstLine="0"/>
        <w:jc w:val="left"/>
        <w:rPr>
          <w:b/>
          <w:sz w:val="32"/>
        </w:rPr>
      </w:pPr>
      <w:bookmarkStart w:name="【享受主体】" w:id="185"/>
      <w:bookmarkEnd w:id="185"/>
      <w:r>
        <w:rPr/>
      </w:r>
      <w:r>
        <w:rPr>
          <w:b/>
          <w:sz w:val="32"/>
        </w:rPr>
        <w:t>【享受主体】</w:t>
      </w:r>
    </w:p>
    <w:p>
      <w:pPr>
        <w:pStyle w:val="BodyText"/>
        <w:spacing w:before="12"/>
        <w:rPr>
          <w:b/>
          <w:sz w:val="36"/>
        </w:rPr>
      </w:pPr>
    </w:p>
    <w:p>
      <w:pPr>
        <w:pStyle w:val="BodyText"/>
        <w:ind w:left="441" w:right="5685"/>
        <w:jc w:val="center"/>
      </w:pPr>
      <w:r>
        <w:rPr/>
        <w:t>残疾人个人</w:t>
      </w:r>
    </w:p>
    <w:p>
      <w:pPr>
        <w:pStyle w:val="BodyText"/>
        <w:spacing w:before="12"/>
        <w:rPr>
          <w:sz w:val="36"/>
        </w:rPr>
      </w:pPr>
    </w:p>
    <w:p>
      <w:pPr>
        <w:spacing w:before="0"/>
        <w:ind w:left="460" w:right="0" w:firstLine="0"/>
        <w:jc w:val="left"/>
        <w:rPr>
          <w:b/>
          <w:sz w:val="32"/>
        </w:rPr>
      </w:pPr>
      <w:bookmarkStart w:name="【优惠内容】" w:id="186"/>
      <w:bookmarkEnd w:id="186"/>
      <w:r>
        <w:rPr/>
      </w:r>
      <w:r>
        <w:rPr>
          <w:b/>
          <w:sz w:val="32"/>
        </w:rPr>
        <w:t>【优惠内容】</w:t>
      </w:r>
    </w:p>
    <w:p>
      <w:pPr>
        <w:pStyle w:val="BodyText"/>
        <w:spacing w:before="12"/>
        <w:rPr>
          <w:b/>
          <w:sz w:val="34"/>
        </w:rPr>
      </w:pPr>
    </w:p>
    <w:p>
      <w:pPr>
        <w:pStyle w:val="BodyText"/>
        <w:spacing w:line="338" w:lineRule="auto"/>
        <w:ind w:left="460" w:right="213" w:firstLine="640"/>
      </w:pPr>
      <w:r>
        <w:rPr/>
        <w:t>残疾人个人提供的加工、修理修配劳务</w:t>
      </w:r>
      <w:r>
        <w:rPr>
          <w:sz w:val="36"/>
        </w:rPr>
        <w:t>，</w:t>
      </w:r>
      <w:r>
        <w:rPr/>
        <w:t>为社会提供的应税服务，免征增值税。</w:t>
      </w:r>
    </w:p>
    <w:p>
      <w:pPr>
        <w:pStyle w:val="BodyText"/>
        <w:spacing w:before="12"/>
        <w:rPr>
          <w:sz w:val="23"/>
        </w:rPr>
      </w:pPr>
    </w:p>
    <w:p>
      <w:pPr>
        <w:spacing w:before="0"/>
        <w:ind w:left="460" w:right="0" w:firstLine="0"/>
        <w:jc w:val="left"/>
        <w:rPr>
          <w:b/>
          <w:sz w:val="32"/>
        </w:rPr>
      </w:pPr>
      <w:bookmarkStart w:name="【享受条件】" w:id="187"/>
      <w:bookmarkEnd w:id="187"/>
      <w:r>
        <w:rPr/>
      </w:r>
      <w:r>
        <w:rPr>
          <w:b/>
          <w:sz w:val="32"/>
        </w:rPr>
        <w:t>【享受条件】</w:t>
      </w:r>
    </w:p>
    <w:p>
      <w:pPr>
        <w:pStyle w:val="BodyText"/>
        <w:spacing w:before="12"/>
        <w:rPr>
          <w:b/>
          <w:sz w:val="36"/>
        </w:rPr>
      </w:pPr>
    </w:p>
    <w:p>
      <w:pPr>
        <w:pStyle w:val="BodyText"/>
        <w:spacing w:line="364" w:lineRule="auto"/>
        <w:ind w:left="460" w:right="118" w:firstLine="640"/>
      </w:pPr>
      <w:r>
        <w:rPr>
          <w:spacing w:val="-3"/>
        </w:rPr>
        <w:t>残疾人，是指在法定劳动年龄内，持有《中华人民共和</w:t>
      </w:r>
      <w:r>
        <w:rPr>
          <w:spacing w:val="-19"/>
        </w:rPr>
        <w:t>国残疾人证》或者《中华人民共和国残疾军人证</w:t>
      </w:r>
      <w:r>
        <w:rPr/>
        <w:t>（1</w:t>
      </w:r>
      <w:r>
        <w:rPr>
          <w:spacing w:val="-57"/>
        </w:rPr>
        <w:t> 至 </w:t>
      </w:r>
      <w:r>
        <w:rPr/>
        <w:t>8</w:t>
      </w:r>
      <w:r>
        <w:rPr>
          <w:spacing w:val="-43"/>
        </w:rPr>
        <w:t> 级</w:t>
      </w:r>
      <w:r>
        <w:rPr>
          <w:spacing w:val="-156"/>
        </w:rPr>
        <w:t>）</w:t>
      </w:r>
      <w:r>
        <w:rPr/>
        <w:t>》的自然人，包括具有劳动条件和劳动意愿的精神残疾人。</w:t>
      </w:r>
    </w:p>
    <w:p>
      <w:pPr>
        <w:spacing w:before="264"/>
        <w:ind w:left="460" w:right="0" w:firstLine="0"/>
        <w:jc w:val="left"/>
        <w:rPr>
          <w:b/>
          <w:sz w:val="32"/>
        </w:rPr>
      </w:pPr>
      <w:bookmarkStart w:name="【政策依据】" w:id="188"/>
      <w:bookmarkEnd w:id="188"/>
      <w:r>
        <w:rPr/>
      </w:r>
      <w:r>
        <w:rPr>
          <w:b/>
          <w:sz w:val="32"/>
        </w:rPr>
        <w:t>【政策依据】</w:t>
      </w:r>
    </w:p>
    <w:p>
      <w:pPr>
        <w:pStyle w:val="BodyText"/>
        <w:spacing w:before="12"/>
        <w:rPr>
          <w:b/>
          <w:sz w:val="36"/>
        </w:rPr>
      </w:pPr>
    </w:p>
    <w:p>
      <w:pPr>
        <w:pStyle w:val="ListParagraph"/>
        <w:numPr>
          <w:ilvl w:val="2"/>
          <w:numId w:val="4"/>
        </w:numPr>
        <w:tabs>
          <w:tab w:pos="1262" w:val="left" w:leader="none"/>
        </w:tabs>
        <w:spacing w:line="364" w:lineRule="auto" w:before="0" w:after="0"/>
        <w:ind w:left="460" w:right="280" w:firstLine="480"/>
        <w:jc w:val="both"/>
        <w:rPr>
          <w:rFonts w:ascii="黑体" w:eastAsia="黑体" w:hint="eastAsia"/>
          <w:sz w:val="30"/>
        </w:rPr>
      </w:pPr>
      <w:r>
        <w:rPr>
          <w:rFonts w:ascii="黑体" w:eastAsia="黑体" w:hint="eastAsia"/>
          <w:spacing w:val="-1"/>
          <w:sz w:val="32"/>
        </w:rPr>
        <w:t>《财政部 国家税务总局关于全面推开营业税改征增</w:t>
      </w:r>
      <w:r>
        <w:rPr>
          <w:rFonts w:ascii="黑体" w:eastAsia="黑体" w:hint="eastAsia"/>
          <w:spacing w:val="-16"/>
          <w:sz w:val="32"/>
        </w:rPr>
        <w:t>值税试点的通知》</w:t>
      </w:r>
      <w:r>
        <w:rPr>
          <w:rFonts w:ascii="黑体" w:eastAsia="黑体" w:hint="eastAsia"/>
          <w:spacing w:val="7"/>
          <w:sz w:val="32"/>
        </w:rPr>
        <w:t>（</w:t>
      </w:r>
      <w:r>
        <w:rPr>
          <w:rFonts w:ascii="黑体" w:eastAsia="黑体" w:hint="eastAsia"/>
          <w:spacing w:val="6"/>
          <w:sz w:val="32"/>
        </w:rPr>
        <w:t>财税〔</w:t>
      </w:r>
      <w:r>
        <w:rPr>
          <w:rFonts w:ascii="黑体" w:eastAsia="黑体" w:hint="eastAsia"/>
          <w:sz w:val="32"/>
        </w:rPr>
        <w:t>2016</w:t>
      </w:r>
      <w:r>
        <w:rPr>
          <w:rFonts w:ascii="黑体" w:eastAsia="黑体" w:hint="eastAsia"/>
          <w:spacing w:val="7"/>
          <w:sz w:val="32"/>
        </w:rPr>
        <w:t>〕</w:t>
      </w:r>
      <w:r>
        <w:rPr>
          <w:rFonts w:ascii="黑体" w:eastAsia="黑体" w:hint="eastAsia"/>
          <w:sz w:val="32"/>
        </w:rPr>
        <w:t>36</w:t>
      </w:r>
      <w:r>
        <w:rPr>
          <w:rFonts w:ascii="黑体" w:eastAsia="黑体" w:hint="eastAsia"/>
          <w:spacing w:val="-38"/>
          <w:sz w:val="32"/>
        </w:rPr>
        <w:t> 号</w:t>
      </w:r>
      <w:r>
        <w:rPr>
          <w:rFonts w:ascii="黑体" w:eastAsia="黑体" w:hint="eastAsia"/>
          <w:spacing w:val="7"/>
          <w:sz w:val="32"/>
        </w:rPr>
        <w:t>）</w:t>
      </w:r>
      <w:r>
        <w:rPr>
          <w:rFonts w:ascii="黑体" w:eastAsia="黑体" w:hint="eastAsia"/>
          <w:spacing w:val="-26"/>
          <w:sz w:val="32"/>
        </w:rPr>
        <w:t>附件 </w:t>
      </w:r>
      <w:r>
        <w:rPr>
          <w:rFonts w:ascii="黑体" w:eastAsia="黑体" w:hint="eastAsia"/>
          <w:spacing w:val="6"/>
          <w:sz w:val="32"/>
        </w:rPr>
        <w:t>3《营业税改</w:t>
      </w:r>
      <w:r>
        <w:rPr>
          <w:rFonts w:ascii="黑体" w:eastAsia="黑体" w:hint="eastAsia"/>
          <w:sz w:val="32"/>
        </w:rPr>
        <w:t>征增值税试点过渡政策的规定》第一条第（六）项</w:t>
      </w:r>
    </w:p>
    <w:p>
      <w:pPr>
        <w:spacing w:after="0" w:line="364" w:lineRule="auto"/>
        <w:jc w:val="both"/>
        <w:rPr>
          <w:rFonts w:ascii="黑体" w:eastAsia="黑体" w:hint="eastAsia"/>
          <w:sz w:val="30"/>
        </w:rPr>
        <w:sectPr>
          <w:pgSz w:w="11910" w:h="16840"/>
          <w:pgMar w:header="0" w:footer="704" w:top="1500" w:bottom="900" w:left="1340" w:right="1520"/>
        </w:sectPr>
      </w:pPr>
    </w:p>
    <w:p>
      <w:pPr>
        <w:pStyle w:val="ListParagraph"/>
        <w:numPr>
          <w:ilvl w:val="2"/>
          <w:numId w:val="4"/>
        </w:numPr>
        <w:tabs>
          <w:tab w:pos="1262" w:val="left" w:leader="none"/>
        </w:tabs>
        <w:spacing w:line="364" w:lineRule="auto" w:before="30" w:after="0"/>
        <w:ind w:left="460" w:right="280" w:firstLine="480"/>
        <w:jc w:val="left"/>
        <w:rPr>
          <w:rFonts w:ascii="黑体" w:eastAsia="黑体" w:hint="eastAsia"/>
          <w:sz w:val="30"/>
        </w:rPr>
      </w:pPr>
      <w:r>
        <w:rPr>
          <w:rFonts w:ascii="黑体" w:eastAsia="黑体" w:hint="eastAsia"/>
          <w:spacing w:val="-1"/>
          <w:sz w:val="32"/>
        </w:rPr>
        <w:t>《财政部 国家税务总局关于促进残疾人就业增值税</w:t>
      </w:r>
      <w:r>
        <w:rPr>
          <w:rFonts w:ascii="黑体" w:eastAsia="黑体" w:hint="eastAsia"/>
          <w:spacing w:val="-21"/>
          <w:sz w:val="32"/>
        </w:rPr>
        <w:t>优惠政策的通知》</w:t>
      </w:r>
      <w:r>
        <w:rPr>
          <w:rFonts w:ascii="黑体" w:eastAsia="黑体" w:hint="eastAsia"/>
          <w:sz w:val="32"/>
        </w:rPr>
        <w:t>（财税〔2016〕52</w:t>
      </w:r>
      <w:r>
        <w:rPr>
          <w:rFonts w:ascii="黑体" w:eastAsia="黑体" w:hint="eastAsia"/>
          <w:spacing w:val="-41"/>
          <w:sz w:val="32"/>
        </w:rPr>
        <w:t> 号</w:t>
      </w:r>
      <w:r>
        <w:rPr>
          <w:rFonts w:ascii="黑体" w:eastAsia="黑体" w:hint="eastAsia"/>
          <w:sz w:val="32"/>
        </w:rPr>
        <w:t>）第八条</w:t>
      </w:r>
    </w:p>
    <w:p>
      <w:pPr>
        <w:pStyle w:val="BodyText"/>
        <w:rPr>
          <w:rFonts w:ascii="黑体"/>
        </w:rPr>
      </w:pPr>
    </w:p>
    <w:p>
      <w:pPr>
        <w:pStyle w:val="BodyText"/>
        <w:rPr>
          <w:rFonts w:ascii="黑体"/>
          <w:sz w:val="29"/>
        </w:rPr>
      </w:pPr>
    </w:p>
    <w:p>
      <w:pPr>
        <w:pStyle w:val="Heading2"/>
        <w:numPr>
          <w:ilvl w:val="1"/>
          <w:numId w:val="4"/>
        </w:numPr>
        <w:tabs>
          <w:tab w:pos="585" w:val="left" w:leader="none"/>
        </w:tabs>
        <w:spacing w:line="240" w:lineRule="auto" w:before="0" w:after="0"/>
        <w:ind w:left="584" w:right="0" w:hanging="485"/>
        <w:jc w:val="left"/>
        <w:rPr>
          <w:sz w:val="30"/>
        </w:rPr>
      </w:pPr>
      <w:bookmarkStart w:name="27.安置残疾人就业的单位和个体工商户增值税即征即退" w:id="189"/>
      <w:bookmarkEnd w:id="189"/>
      <w:r>
        <w:rPr>
          <w:b w:val="0"/>
        </w:rPr>
      </w:r>
      <w:bookmarkStart w:name="_bookmark29" w:id="190"/>
      <w:bookmarkEnd w:id="190"/>
      <w:r>
        <w:rPr>
          <w:b w:val="0"/>
        </w:rPr>
      </w:r>
      <w:bookmarkStart w:name="_bookmark29" w:id="191"/>
      <w:bookmarkEnd w:id="191"/>
      <w:r>
        <w:rPr/>
        <w:t>安置残疾人就业的单位和个体工商户增值税即征即退</w:t>
      </w:r>
    </w:p>
    <w:p>
      <w:pPr>
        <w:pStyle w:val="BodyText"/>
        <w:spacing w:before="12"/>
        <w:rPr>
          <w:b/>
          <w:sz w:val="36"/>
        </w:rPr>
      </w:pPr>
    </w:p>
    <w:p>
      <w:pPr>
        <w:pStyle w:val="Heading2"/>
      </w:pPr>
      <w:bookmarkStart w:name="【享受主体】" w:id="192"/>
      <w:bookmarkEnd w:id="192"/>
      <w:r>
        <w:rPr>
          <w:b w:val="0"/>
        </w:rPr>
      </w:r>
      <w:r>
        <w:rPr/>
        <w:t>【享受主体】</w:t>
      </w:r>
    </w:p>
    <w:p>
      <w:pPr>
        <w:pStyle w:val="BodyText"/>
        <w:spacing w:before="1"/>
        <w:rPr>
          <w:b/>
          <w:sz w:val="37"/>
        </w:rPr>
      </w:pPr>
    </w:p>
    <w:p>
      <w:pPr>
        <w:pStyle w:val="BodyText"/>
        <w:ind w:left="1100"/>
      </w:pPr>
      <w:r>
        <w:rPr/>
        <w:t>安置残疾人的单位和个体工商户</w:t>
      </w:r>
    </w:p>
    <w:p>
      <w:pPr>
        <w:pStyle w:val="BodyText"/>
        <w:spacing w:before="12"/>
        <w:rPr>
          <w:sz w:val="36"/>
        </w:rPr>
      </w:pPr>
    </w:p>
    <w:p>
      <w:pPr>
        <w:spacing w:before="0"/>
        <w:ind w:left="460" w:right="0" w:firstLine="0"/>
        <w:jc w:val="left"/>
        <w:rPr>
          <w:b/>
          <w:sz w:val="32"/>
        </w:rPr>
      </w:pPr>
      <w:bookmarkStart w:name="【优惠内容】" w:id="193"/>
      <w:bookmarkEnd w:id="193"/>
      <w:r>
        <w:rPr/>
      </w:r>
      <w:r>
        <w:rPr>
          <w:b/>
          <w:sz w:val="32"/>
        </w:rPr>
        <w:t>【优惠内容】</w:t>
      </w:r>
    </w:p>
    <w:p>
      <w:pPr>
        <w:pStyle w:val="BodyText"/>
        <w:spacing w:before="12"/>
        <w:rPr>
          <w:b/>
          <w:sz w:val="36"/>
        </w:rPr>
      </w:pPr>
    </w:p>
    <w:p>
      <w:pPr>
        <w:pStyle w:val="BodyText"/>
        <w:spacing w:line="364" w:lineRule="auto"/>
        <w:ind w:left="460" w:right="277" w:firstLine="640"/>
        <w:jc w:val="both"/>
      </w:pPr>
      <w:r>
        <w:rPr>
          <w:spacing w:val="7"/>
          <w:w w:val="99"/>
        </w:rPr>
        <w:t>对安置残疾人的单位和个体工商户（</w:t>
      </w:r>
      <w:r>
        <w:rPr>
          <w:spacing w:val="6"/>
          <w:w w:val="99"/>
        </w:rPr>
        <w:t>以下称纳税人</w:t>
      </w:r>
      <w:r>
        <w:rPr>
          <w:spacing w:val="-154"/>
          <w:w w:val="99"/>
        </w:rPr>
        <w:t>）</w:t>
      </w:r>
      <w:r>
        <w:rPr>
          <w:w w:val="99"/>
        </w:rPr>
        <w:t>，</w:t>
      </w:r>
      <w:r>
        <w:rPr>
          <w:spacing w:val="-1"/>
        </w:rPr>
        <w:t>实行由税务机关按纳税人安置残疾人的人数，限额即征即退</w:t>
      </w:r>
      <w:r>
        <w:rPr>
          <w:spacing w:val="-4"/>
        </w:rPr>
        <w:t>增值税。每月可退还的增值税具体限额，由县级以上税务机</w:t>
      </w:r>
      <w:r>
        <w:rPr>
          <w:spacing w:val="-4"/>
          <w:w w:val="95"/>
        </w:rPr>
        <w:t>关根据纳税人所在区县</w:t>
      </w:r>
      <w:r>
        <w:rPr>
          <w:w w:val="95"/>
        </w:rPr>
        <w:t>（</w:t>
      </w:r>
      <w:r>
        <w:rPr>
          <w:spacing w:val="-1"/>
          <w:w w:val="95"/>
        </w:rPr>
        <w:t>含县级市、旗</w:t>
      </w:r>
      <w:r>
        <w:rPr>
          <w:spacing w:val="-3"/>
          <w:w w:val="95"/>
        </w:rPr>
        <w:t>）</w:t>
      </w:r>
      <w:r>
        <w:rPr>
          <w:w w:val="95"/>
        </w:rPr>
        <w:t>适用的经省（含自 </w:t>
      </w:r>
      <w:r>
        <w:rPr>
          <w:spacing w:val="-3"/>
        </w:rPr>
        <w:t>治区、直辖市、计划单列市</w:t>
      </w:r>
      <w:r>
        <w:rPr>
          <w:spacing w:val="-5"/>
        </w:rPr>
        <w:t>）</w:t>
      </w:r>
      <w:r>
        <w:rPr/>
        <w:t>人民政府批准的月最低工资标</w:t>
      </w:r>
      <w:r>
        <w:rPr>
          <w:spacing w:val="-27"/>
        </w:rPr>
        <w:t>准的 </w:t>
      </w:r>
      <w:r>
        <w:rPr/>
        <w:t>4</w:t>
      </w:r>
      <w:r>
        <w:rPr>
          <w:spacing w:val="-17"/>
        </w:rPr>
        <w:t> 倍确定。</w:t>
      </w:r>
    </w:p>
    <w:p>
      <w:pPr>
        <w:pStyle w:val="BodyText"/>
        <w:spacing w:line="364" w:lineRule="auto" w:before="5"/>
        <w:ind w:left="460" w:right="280" w:firstLine="660"/>
        <w:jc w:val="both"/>
      </w:pPr>
      <w:r>
        <w:rPr>
          <w:spacing w:val="-3"/>
        </w:rPr>
        <w:t>一个纳税期已交增值税额不足退还的，可在本纳税年度</w:t>
      </w:r>
      <w:r>
        <w:rPr>
          <w:spacing w:val="-1"/>
        </w:rPr>
        <w:t>内以前纳税期已交增值税扣除已退增值税的余额中退还，仍</w:t>
      </w:r>
      <w:r>
        <w:rPr>
          <w:spacing w:val="-2"/>
        </w:rPr>
        <w:t>不足退还的可结转本纳税年度内以后纳税期退还，但不得结</w:t>
      </w:r>
      <w:r>
        <w:rPr>
          <w:spacing w:val="-5"/>
        </w:rPr>
        <w:t>转以后年度退还。纳税期限不为按月的，只能对其符合条件</w:t>
      </w:r>
      <w:r>
        <w:rPr/>
        <w:t>的月份退还增值税。</w:t>
      </w:r>
    </w:p>
    <w:p>
      <w:pPr>
        <w:spacing w:after="0" w:line="364" w:lineRule="auto"/>
        <w:jc w:val="both"/>
        <w:sectPr>
          <w:pgSz w:w="11910" w:h="16840"/>
          <w:pgMar w:header="0" w:footer="704" w:top="1500" w:bottom="900" w:left="1340" w:right="1520"/>
        </w:sectPr>
      </w:pPr>
    </w:p>
    <w:p>
      <w:pPr>
        <w:spacing w:before="30"/>
        <w:ind w:left="460" w:right="0" w:firstLine="0"/>
        <w:jc w:val="left"/>
        <w:rPr>
          <w:b/>
          <w:sz w:val="32"/>
        </w:rPr>
      </w:pPr>
      <w:bookmarkStart w:name="【享受条件】" w:id="194"/>
      <w:bookmarkEnd w:id="194"/>
      <w:r>
        <w:rPr/>
      </w:r>
      <w:r>
        <w:rPr>
          <w:b/>
          <w:sz w:val="32"/>
        </w:rPr>
        <w:t>【享受条件】</w:t>
      </w:r>
    </w:p>
    <w:p>
      <w:pPr>
        <w:pStyle w:val="BodyText"/>
        <w:spacing w:before="12"/>
        <w:rPr>
          <w:b/>
          <w:sz w:val="36"/>
        </w:rPr>
      </w:pPr>
    </w:p>
    <w:p>
      <w:pPr>
        <w:pStyle w:val="ListParagraph"/>
        <w:numPr>
          <w:ilvl w:val="2"/>
          <w:numId w:val="4"/>
        </w:numPr>
        <w:tabs>
          <w:tab w:pos="1423" w:val="left" w:leader="none"/>
        </w:tabs>
        <w:spacing w:line="364" w:lineRule="auto" w:before="0" w:after="0"/>
        <w:ind w:left="460" w:right="277" w:firstLine="640"/>
        <w:jc w:val="both"/>
        <w:rPr>
          <w:sz w:val="30"/>
        </w:rPr>
      </w:pPr>
      <w:r>
        <w:rPr>
          <w:spacing w:val="-3"/>
          <w:sz w:val="32"/>
        </w:rPr>
        <w:t>纳税人</w:t>
      </w:r>
      <w:r>
        <w:rPr>
          <w:sz w:val="32"/>
        </w:rPr>
        <w:t>（除盲人按摩机构外</w:t>
      </w:r>
      <w:r>
        <w:rPr>
          <w:spacing w:val="-7"/>
          <w:sz w:val="32"/>
        </w:rPr>
        <w:t>）</w:t>
      </w:r>
      <w:r>
        <w:rPr>
          <w:sz w:val="32"/>
        </w:rPr>
        <w:t>月安置的残疾人占在职</w:t>
      </w:r>
      <w:r>
        <w:rPr>
          <w:w w:val="99"/>
          <w:position w:val="1"/>
          <w:sz w:val="32"/>
        </w:rPr>
        <w:t>职</w:t>
      </w:r>
      <w:r>
        <w:rPr>
          <w:spacing w:val="2"/>
          <w:w w:val="99"/>
          <w:position w:val="1"/>
          <w:sz w:val="32"/>
        </w:rPr>
        <w:t>工</w:t>
      </w:r>
      <w:r>
        <w:rPr>
          <w:w w:val="99"/>
          <w:position w:val="1"/>
          <w:sz w:val="32"/>
        </w:rPr>
        <w:t>人数</w:t>
      </w:r>
      <w:r>
        <w:rPr>
          <w:spacing w:val="2"/>
          <w:w w:val="99"/>
          <w:position w:val="1"/>
          <w:sz w:val="32"/>
        </w:rPr>
        <w:t>的</w:t>
      </w:r>
      <w:r>
        <w:rPr>
          <w:w w:val="99"/>
          <w:position w:val="1"/>
          <w:sz w:val="32"/>
        </w:rPr>
        <w:t>比例</w:t>
      </w:r>
      <w:r>
        <w:rPr>
          <w:spacing w:val="2"/>
          <w:w w:val="99"/>
          <w:position w:val="1"/>
          <w:sz w:val="32"/>
        </w:rPr>
        <w:t>不</w:t>
      </w:r>
      <w:r>
        <w:rPr>
          <w:w w:val="99"/>
          <w:position w:val="1"/>
          <w:sz w:val="32"/>
        </w:rPr>
        <w:t>低于</w:t>
      </w:r>
      <w:r>
        <w:rPr>
          <w:spacing w:val="-79"/>
          <w:position w:val="1"/>
          <w:sz w:val="32"/>
        </w:rPr>
        <w:t> </w:t>
      </w:r>
      <w:r>
        <w:rPr>
          <w:spacing w:val="1"/>
          <w:w w:val="99"/>
          <w:position w:val="1"/>
          <w:sz w:val="32"/>
        </w:rPr>
        <w:t>2</w:t>
      </w:r>
      <w:r>
        <w:rPr>
          <w:spacing w:val="8"/>
          <w:w w:val="99"/>
          <w:position w:val="1"/>
          <w:sz w:val="32"/>
        </w:rPr>
        <w:t>5</w:t>
      </w:r>
      <w:r>
        <w:rPr>
          <w:spacing w:val="8"/>
          <w:w w:val="99"/>
          <w:sz w:val="32"/>
        </w:rPr>
        <w:drawing>
          <wp:inline distT="0" distB="0" distL="0" distR="0">
            <wp:extent cx="85724" cy="155574"/>
            <wp:effectExtent l="0" t="0" r="0" b="0"/>
            <wp:docPr id="67" name="image1.png"/>
            <wp:cNvGraphicFramePr>
              <a:graphicFrameLocks noChangeAspect="1"/>
            </wp:cNvGraphicFramePr>
            <a:graphic>
              <a:graphicData uri="http://schemas.openxmlformats.org/drawingml/2006/picture">
                <pic:pic>
                  <pic:nvPicPr>
                    <pic:cNvPr id="68"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8"/>
          <w:w w:val="99"/>
          <w:sz w:val="32"/>
        </w:rPr>
      </w:r>
      <w:r>
        <w:rPr>
          <w:w w:val="99"/>
          <w:position w:val="1"/>
          <w:sz w:val="32"/>
        </w:rPr>
        <w:t>（含</w:t>
      </w:r>
      <w:r>
        <w:rPr>
          <w:spacing w:val="-79"/>
          <w:position w:val="1"/>
          <w:sz w:val="32"/>
        </w:rPr>
        <w:t> </w:t>
      </w:r>
      <w:r>
        <w:rPr>
          <w:spacing w:val="1"/>
          <w:w w:val="99"/>
          <w:position w:val="1"/>
          <w:sz w:val="32"/>
        </w:rPr>
        <w:t>2</w:t>
      </w:r>
      <w:r>
        <w:rPr>
          <w:spacing w:val="11"/>
          <w:w w:val="99"/>
          <w:position w:val="1"/>
          <w:sz w:val="32"/>
        </w:rPr>
        <w:t>5</w:t>
      </w:r>
      <w:r>
        <w:rPr>
          <w:spacing w:val="11"/>
          <w:w w:val="99"/>
          <w:sz w:val="32"/>
        </w:rPr>
        <w:drawing>
          <wp:inline distT="0" distB="0" distL="0" distR="0">
            <wp:extent cx="85724" cy="155574"/>
            <wp:effectExtent l="0" t="0" r="0" b="0"/>
            <wp:docPr id="69" name="image1.png"/>
            <wp:cNvGraphicFramePr>
              <a:graphicFrameLocks noChangeAspect="1"/>
            </wp:cNvGraphicFramePr>
            <a:graphic>
              <a:graphicData uri="http://schemas.openxmlformats.org/drawingml/2006/picture">
                <pic:pic>
                  <pic:nvPicPr>
                    <pic:cNvPr id="70"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sz w:val="32"/>
        </w:rPr>
      </w:r>
      <w:r>
        <w:rPr>
          <w:spacing w:val="-161"/>
          <w:w w:val="99"/>
          <w:position w:val="1"/>
          <w:sz w:val="32"/>
        </w:rPr>
        <w:t>）</w:t>
      </w:r>
      <w:r>
        <w:rPr>
          <w:spacing w:val="-5"/>
          <w:w w:val="99"/>
          <w:position w:val="1"/>
          <w:sz w:val="32"/>
        </w:rPr>
        <w:t>，</w:t>
      </w:r>
      <w:r>
        <w:rPr>
          <w:w w:val="99"/>
          <w:position w:val="1"/>
          <w:sz w:val="32"/>
        </w:rPr>
        <w:t>并</w:t>
      </w:r>
      <w:r>
        <w:rPr>
          <w:spacing w:val="2"/>
          <w:w w:val="99"/>
          <w:position w:val="1"/>
          <w:sz w:val="32"/>
        </w:rPr>
        <w:t>且</w:t>
      </w:r>
      <w:r>
        <w:rPr>
          <w:w w:val="99"/>
          <w:position w:val="1"/>
          <w:sz w:val="32"/>
        </w:rPr>
        <w:t>安置</w:t>
      </w:r>
      <w:r>
        <w:rPr>
          <w:spacing w:val="2"/>
          <w:w w:val="99"/>
          <w:position w:val="1"/>
          <w:sz w:val="32"/>
        </w:rPr>
        <w:t>的</w:t>
      </w:r>
      <w:r>
        <w:rPr>
          <w:w w:val="99"/>
          <w:position w:val="1"/>
          <w:sz w:val="32"/>
        </w:rPr>
        <w:t>残疾</w:t>
      </w:r>
      <w:r>
        <w:rPr>
          <w:spacing w:val="2"/>
          <w:w w:val="99"/>
          <w:position w:val="1"/>
          <w:sz w:val="32"/>
        </w:rPr>
        <w:t>人</w:t>
      </w:r>
      <w:r>
        <w:rPr>
          <w:w w:val="99"/>
          <w:position w:val="1"/>
          <w:sz w:val="32"/>
        </w:rPr>
        <w:t>人</w:t>
      </w:r>
      <w:r>
        <w:rPr>
          <w:spacing w:val="5"/>
          <w:w w:val="99"/>
          <w:sz w:val="32"/>
        </w:rPr>
        <w:t>数不少于</w:t>
      </w:r>
      <w:r>
        <w:rPr>
          <w:spacing w:val="-74"/>
          <w:sz w:val="32"/>
        </w:rPr>
        <w:t> </w:t>
      </w:r>
      <w:r>
        <w:rPr>
          <w:spacing w:val="1"/>
          <w:w w:val="99"/>
          <w:sz w:val="32"/>
        </w:rPr>
        <w:t>1</w:t>
      </w:r>
      <w:r>
        <w:rPr>
          <w:w w:val="99"/>
          <w:sz w:val="32"/>
        </w:rPr>
        <w:t>0</w:t>
      </w:r>
      <w:r>
        <w:rPr>
          <w:spacing w:val="-75"/>
          <w:sz w:val="32"/>
        </w:rPr>
        <w:t> </w:t>
      </w:r>
      <w:r>
        <w:rPr>
          <w:spacing w:val="7"/>
          <w:w w:val="99"/>
          <w:sz w:val="32"/>
        </w:rPr>
        <w:t>人（</w:t>
      </w:r>
      <w:r>
        <w:rPr>
          <w:w w:val="99"/>
          <w:sz w:val="32"/>
        </w:rPr>
        <w:t>含</w:t>
      </w:r>
      <w:r>
        <w:rPr>
          <w:spacing w:val="-74"/>
          <w:sz w:val="32"/>
        </w:rPr>
        <w:t> </w:t>
      </w:r>
      <w:r>
        <w:rPr>
          <w:spacing w:val="1"/>
          <w:w w:val="99"/>
          <w:sz w:val="32"/>
        </w:rPr>
        <w:t>1</w:t>
      </w:r>
      <w:r>
        <w:rPr>
          <w:w w:val="99"/>
          <w:sz w:val="32"/>
        </w:rPr>
        <w:t>0</w:t>
      </w:r>
      <w:r>
        <w:rPr>
          <w:spacing w:val="-75"/>
          <w:sz w:val="32"/>
        </w:rPr>
        <w:t> </w:t>
      </w:r>
      <w:r>
        <w:rPr>
          <w:spacing w:val="7"/>
          <w:w w:val="99"/>
          <w:sz w:val="32"/>
        </w:rPr>
        <w:t>人</w:t>
      </w:r>
      <w:r>
        <w:rPr>
          <w:spacing w:val="-154"/>
          <w:w w:val="99"/>
          <w:sz w:val="32"/>
        </w:rPr>
        <w:t>）</w:t>
      </w:r>
      <w:r>
        <w:rPr>
          <w:spacing w:val="4"/>
          <w:w w:val="99"/>
          <w:sz w:val="32"/>
        </w:rPr>
        <w:t>；盲人按摩机构月安置的残疾人占</w:t>
      </w:r>
      <w:r>
        <w:rPr>
          <w:spacing w:val="2"/>
          <w:w w:val="99"/>
          <w:sz w:val="32"/>
        </w:rPr>
        <w:t>在</w:t>
      </w:r>
      <w:r>
        <w:rPr>
          <w:w w:val="99"/>
          <w:sz w:val="32"/>
        </w:rPr>
        <w:t>职职</w:t>
      </w:r>
      <w:r>
        <w:rPr>
          <w:spacing w:val="2"/>
          <w:w w:val="99"/>
          <w:sz w:val="32"/>
        </w:rPr>
        <w:t>工</w:t>
      </w:r>
      <w:r>
        <w:rPr>
          <w:w w:val="99"/>
          <w:sz w:val="32"/>
        </w:rPr>
        <w:t>人数</w:t>
      </w:r>
      <w:r>
        <w:rPr>
          <w:spacing w:val="2"/>
          <w:w w:val="99"/>
          <w:sz w:val="32"/>
        </w:rPr>
        <w:t>的</w:t>
      </w:r>
      <w:r>
        <w:rPr>
          <w:w w:val="99"/>
          <w:sz w:val="32"/>
        </w:rPr>
        <w:t>比例</w:t>
      </w:r>
      <w:r>
        <w:rPr>
          <w:spacing w:val="2"/>
          <w:w w:val="99"/>
          <w:sz w:val="32"/>
        </w:rPr>
        <w:t>不</w:t>
      </w:r>
      <w:r>
        <w:rPr>
          <w:w w:val="99"/>
          <w:sz w:val="32"/>
        </w:rPr>
        <w:t>低于</w:t>
      </w:r>
      <w:r>
        <w:rPr>
          <w:spacing w:val="-79"/>
          <w:sz w:val="32"/>
        </w:rPr>
        <w:t> </w:t>
      </w:r>
      <w:r>
        <w:rPr>
          <w:spacing w:val="1"/>
          <w:w w:val="99"/>
          <w:sz w:val="32"/>
        </w:rPr>
        <w:t>2</w:t>
      </w:r>
      <w:r>
        <w:rPr>
          <w:spacing w:val="8"/>
          <w:w w:val="99"/>
          <w:sz w:val="32"/>
        </w:rPr>
        <w:t>5</w:t>
      </w:r>
      <w:r>
        <w:rPr>
          <w:spacing w:val="8"/>
          <w:w w:val="99"/>
          <w:sz w:val="32"/>
        </w:rPr>
        <w:drawing>
          <wp:inline distT="0" distB="0" distL="0" distR="0">
            <wp:extent cx="85724" cy="155574"/>
            <wp:effectExtent l="0" t="0" r="0" b="0"/>
            <wp:docPr id="71" name="image1.png"/>
            <wp:cNvGraphicFramePr>
              <a:graphicFrameLocks noChangeAspect="1"/>
            </wp:cNvGraphicFramePr>
            <a:graphic>
              <a:graphicData uri="http://schemas.openxmlformats.org/drawingml/2006/picture">
                <pic:pic>
                  <pic:nvPicPr>
                    <pic:cNvPr id="72"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8"/>
          <w:w w:val="99"/>
          <w:sz w:val="32"/>
        </w:rPr>
      </w:r>
      <w:r>
        <w:rPr>
          <w:w w:val="99"/>
          <w:sz w:val="32"/>
        </w:rPr>
        <w:t>（含</w:t>
      </w:r>
      <w:r>
        <w:rPr>
          <w:spacing w:val="-79"/>
          <w:sz w:val="32"/>
        </w:rPr>
        <w:t> </w:t>
      </w:r>
      <w:r>
        <w:rPr>
          <w:spacing w:val="1"/>
          <w:w w:val="99"/>
          <w:sz w:val="32"/>
        </w:rPr>
        <w:t>2</w:t>
      </w:r>
      <w:r>
        <w:rPr>
          <w:spacing w:val="11"/>
          <w:w w:val="99"/>
          <w:sz w:val="32"/>
        </w:rPr>
        <w:t>5</w:t>
      </w:r>
      <w:r>
        <w:rPr>
          <w:spacing w:val="11"/>
          <w:w w:val="99"/>
          <w:sz w:val="32"/>
        </w:rPr>
        <w:drawing>
          <wp:inline distT="0" distB="0" distL="0" distR="0">
            <wp:extent cx="85724" cy="155574"/>
            <wp:effectExtent l="0" t="0" r="0" b="0"/>
            <wp:docPr id="73" name="image1.png"/>
            <wp:cNvGraphicFramePr>
              <a:graphicFrameLocks noChangeAspect="1"/>
            </wp:cNvGraphicFramePr>
            <a:graphic>
              <a:graphicData uri="http://schemas.openxmlformats.org/drawingml/2006/picture">
                <pic:pic>
                  <pic:nvPicPr>
                    <pic:cNvPr id="74"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sz w:val="32"/>
        </w:rPr>
      </w:r>
      <w:r>
        <w:rPr>
          <w:spacing w:val="-161"/>
          <w:w w:val="99"/>
          <w:sz w:val="32"/>
        </w:rPr>
        <w:t>）</w:t>
      </w:r>
      <w:r>
        <w:rPr>
          <w:spacing w:val="-5"/>
          <w:w w:val="99"/>
          <w:sz w:val="32"/>
        </w:rPr>
        <w:t>，</w:t>
      </w:r>
      <w:r>
        <w:rPr>
          <w:w w:val="99"/>
          <w:sz w:val="32"/>
        </w:rPr>
        <w:t>并</w:t>
      </w:r>
      <w:r>
        <w:rPr>
          <w:spacing w:val="2"/>
          <w:w w:val="99"/>
          <w:sz w:val="32"/>
        </w:rPr>
        <w:t>且</w:t>
      </w:r>
      <w:r>
        <w:rPr>
          <w:w w:val="99"/>
          <w:sz w:val="32"/>
        </w:rPr>
        <w:t>安置</w:t>
      </w:r>
      <w:r>
        <w:rPr>
          <w:spacing w:val="2"/>
          <w:w w:val="99"/>
          <w:sz w:val="32"/>
        </w:rPr>
        <w:t>的</w:t>
      </w:r>
      <w:r>
        <w:rPr>
          <w:w w:val="99"/>
          <w:sz w:val="32"/>
        </w:rPr>
        <w:t>残</w:t>
      </w:r>
      <w:r>
        <w:rPr>
          <w:spacing w:val="-10"/>
          <w:sz w:val="32"/>
        </w:rPr>
        <w:t>疾人人数不少于 </w:t>
      </w:r>
      <w:r>
        <w:rPr>
          <w:sz w:val="32"/>
        </w:rPr>
        <w:t>5</w:t>
      </w:r>
      <w:r>
        <w:rPr>
          <w:spacing w:val="-40"/>
          <w:sz w:val="32"/>
        </w:rPr>
        <w:t> 人</w:t>
      </w:r>
      <w:r>
        <w:rPr>
          <w:sz w:val="32"/>
        </w:rPr>
        <w:t>（</w:t>
      </w:r>
      <w:r>
        <w:rPr>
          <w:spacing w:val="-41"/>
          <w:sz w:val="32"/>
        </w:rPr>
        <w:t>含 </w:t>
      </w:r>
      <w:r>
        <w:rPr>
          <w:sz w:val="32"/>
        </w:rPr>
        <w:t>5</w:t>
      </w:r>
      <w:r>
        <w:rPr>
          <w:spacing w:val="-40"/>
          <w:sz w:val="32"/>
        </w:rPr>
        <w:t> 人</w:t>
      </w:r>
      <w:r>
        <w:rPr>
          <w:spacing w:val="-159"/>
          <w:sz w:val="32"/>
        </w:rPr>
        <w:t>）</w:t>
      </w:r>
      <w:r>
        <w:rPr>
          <w:sz w:val="32"/>
        </w:rPr>
        <w:t>。</w:t>
      </w:r>
    </w:p>
    <w:p>
      <w:pPr>
        <w:pStyle w:val="ListParagraph"/>
        <w:numPr>
          <w:ilvl w:val="2"/>
          <w:numId w:val="4"/>
        </w:numPr>
        <w:tabs>
          <w:tab w:pos="1423" w:val="left" w:leader="none"/>
        </w:tabs>
        <w:spacing w:line="364" w:lineRule="auto" w:before="4" w:after="0"/>
        <w:ind w:left="460" w:right="265" w:firstLine="640"/>
        <w:jc w:val="left"/>
        <w:rPr>
          <w:sz w:val="30"/>
        </w:rPr>
      </w:pPr>
      <w:r>
        <w:rPr>
          <w:w w:val="95"/>
          <w:sz w:val="32"/>
        </w:rPr>
        <w:t>依法与安置的每位残疾人签订了一年以上（含一年） </w:t>
      </w:r>
      <w:r>
        <w:rPr>
          <w:sz w:val="32"/>
        </w:rPr>
        <w:t>的劳动合同或服务协议。</w:t>
      </w:r>
    </w:p>
    <w:p>
      <w:pPr>
        <w:pStyle w:val="ListParagraph"/>
        <w:numPr>
          <w:ilvl w:val="2"/>
          <w:numId w:val="4"/>
        </w:numPr>
        <w:tabs>
          <w:tab w:pos="1423" w:val="left" w:leader="none"/>
        </w:tabs>
        <w:spacing w:line="364" w:lineRule="auto" w:before="1" w:after="0"/>
        <w:ind w:left="460" w:right="119" w:firstLine="640"/>
        <w:jc w:val="left"/>
        <w:rPr>
          <w:sz w:val="30"/>
        </w:rPr>
      </w:pPr>
      <w:r>
        <w:rPr>
          <w:sz w:val="32"/>
        </w:rPr>
        <w:t>为安置的每位残疾人按月足额缴纳了基本养老保险、</w:t>
      </w:r>
      <w:r>
        <w:rPr>
          <w:spacing w:val="-14"/>
          <w:w w:val="95"/>
          <w:sz w:val="32"/>
        </w:rPr>
        <w:t>基本医疗保险、失业保险、工伤保险和生育保险等社会保险。</w:t>
      </w:r>
    </w:p>
    <w:p>
      <w:pPr>
        <w:pStyle w:val="ListParagraph"/>
        <w:numPr>
          <w:ilvl w:val="2"/>
          <w:numId w:val="4"/>
        </w:numPr>
        <w:tabs>
          <w:tab w:pos="1423" w:val="left" w:leader="none"/>
        </w:tabs>
        <w:spacing w:line="364" w:lineRule="auto" w:before="2" w:after="0"/>
        <w:ind w:left="460" w:right="280" w:firstLine="640"/>
        <w:jc w:val="both"/>
        <w:rPr>
          <w:sz w:val="30"/>
        </w:rPr>
      </w:pPr>
      <w:r>
        <w:rPr>
          <w:spacing w:val="-1"/>
          <w:w w:val="95"/>
          <w:sz w:val="32"/>
        </w:rPr>
        <w:t>通过银行等金融机构向安置的每位残疾人，按月支付 </w:t>
      </w:r>
      <w:r>
        <w:rPr>
          <w:spacing w:val="11"/>
          <w:w w:val="95"/>
          <w:sz w:val="32"/>
        </w:rPr>
        <w:t>了不低于纳税人所在区县适用的经省人民政府批准的月最 </w:t>
      </w:r>
      <w:r>
        <w:rPr>
          <w:spacing w:val="11"/>
          <w:sz w:val="32"/>
        </w:rPr>
        <w:t>低工资标准的工资。</w:t>
      </w:r>
    </w:p>
    <w:p>
      <w:pPr>
        <w:pStyle w:val="ListParagraph"/>
        <w:numPr>
          <w:ilvl w:val="2"/>
          <w:numId w:val="4"/>
        </w:numPr>
        <w:tabs>
          <w:tab w:pos="1432" w:val="left" w:leader="none"/>
        </w:tabs>
        <w:spacing w:line="364" w:lineRule="auto" w:before="2" w:after="0"/>
        <w:ind w:left="460" w:right="280" w:firstLine="640"/>
        <w:jc w:val="both"/>
        <w:rPr>
          <w:sz w:val="30"/>
        </w:rPr>
      </w:pPr>
      <w:r>
        <w:rPr>
          <w:spacing w:val="8"/>
          <w:sz w:val="32"/>
        </w:rPr>
        <w:t>纳税人纳税信用等级为税务机关评定的 </w:t>
      </w:r>
      <w:r>
        <w:rPr>
          <w:sz w:val="32"/>
        </w:rPr>
        <w:t>C</w:t>
      </w:r>
      <w:r>
        <w:rPr>
          <w:spacing w:val="-33"/>
          <w:sz w:val="32"/>
        </w:rPr>
        <w:t> 级或 </w:t>
      </w:r>
      <w:r>
        <w:rPr>
          <w:sz w:val="32"/>
        </w:rPr>
        <w:t>D</w:t>
      </w:r>
      <w:r>
        <w:rPr>
          <w:spacing w:val="-37"/>
          <w:sz w:val="32"/>
        </w:rPr>
        <w:t> 级的，不得享受此项税收优惠政策。</w:t>
      </w:r>
    </w:p>
    <w:p>
      <w:pPr>
        <w:pStyle w:val="ListParagraph"/>
        <w:numPr>
          <w:ilvl w:val="2"/>
          <w:numId w:val="4"/>
        </w:numPr>
        <w:tabs>
          <w:tab w:pos="1423" w:val="left" w:leader="none"/>
        </w:tabs>
        <w:spacing w:line="364" w:lineRule="auto" w:before="2" w:after="0"/>
        <w:ind w:left="460" w:right="277" w:firstLine="640"/>
        <w:jc w:val="both"/>
        <w:rPr>
          <w:sz w:val="30"/>
        </w:rPr>
      </w:pPr>
      <w:r>
        <w:rPr>
          <w:spacing w:val="-1"/>
          <w:w w:val="95"/>
          <w:sz w:val="32"/>
        </w:rPr>
        <w:t>如果既适用促进残疾人就业增值税优惠政策，又适用 </w:t>
      </w:r>
      <w:r>
        <w:rPr>
          <w:spacing w:val="-4"/>
          <w:w w:val="95"/>
          <w:sz w:val="32"/>
        </w:rPr>
        <w:t>重点群体、退役士兵、随军家属、军转干部等支持就业的增 </w:t>
      </w:r>
      <w:r>
        <w:rPr>
          <w:spacing w:val="-6"/>
          <w:w w:val="95"/>
          <w:sz w:val="32"/>
        </w:rPr>
        <w:t>值税优惠政策的，纳税人可自行选择适用的优惠政策，但不 </w:t>
      </w:r>
      <w:r>
        <w:rPr>
          <w:spacing w:val="-6"/>
          <w:sz w:val="32"/>
        </w:rPr>
        <w:t>能累加执行。一经选定，36</w:t>
      </w:r>
      <w:r>
        <w:rPr>
          <w:spacing w:val="-11"/>
          <w:sz w:val="32"/>
        </w:rPr>
        <w:t> 个月内不得变更。</w:t>
      </w:r>
    </w:p>
    <w:p>
      <w:pPr>
        <w:pStyle w:val="ListParagraph"/>
        <w:numPr>
          <w:ilvl w:val="2"/>
          <w:numId w:val="4"/>
        </w:numPr>
        <w:tabs>
          <w:tab w:pos="1454" w:val="left" w:leader="none"/>
        </w:tabs>
        <w:spacing w:line="364" w:lineRule="auto" w:before="3" w:after="0"/>
        <w:ind w:left="460" w:right="277" w:firstLine="660"/>
        <w:jc w:val="both"/>
        <w:rPr>
          <w:sz w:val="30"/>
        </w:rPr>
      </w:pPr>
      <w:r>
        <w:rPr>
          <w:spacing w:val="11"/>
          <w:w w:val="95"/>
          <w:sz w:val="32"/>
        </w:rPr>
        <w:t>此项税收优惠政策仅适用于生产销售货物，提供加 </w:t>
      </w:r>
      <w:r>
        <w:rPr>
          <w:spacing w:val="-1"/>
          <w:w w:val="95"/>
          <w:sz w:val="32"/>
        </w:rPr>
        <w:t>工、修理修配劳务，以及提供营改增现代服务和生活服务税 </w:t>
      </w:r>
      <w:r>
        <w:rPr>
          <w:spacing w:val="-7"/>
          <w:sz w:val="32"/>
        </w:rPr>
        <w:t>目</w:t>
      </w:r>
      <w:r>
        <w:rPr>
          <w:sz w:val="32"/>
        </w:rPr>
        <w:t>（不含文化体育服务和娱乐服务</w:t>
      </w:r>
      <w:r>
        <w:rPr>
          <w:spacing w:val="-7"/>
          <w:sz w:val="32"/>
        </w:rPr>
        <w:t>）</w:t>
      </w:r>
      <w:r>
        <w:rPr>
          <w:sz w:val="32"/>
        </w:rPr>
        <w:t>范围的服务取得的收入</w:t>
      </w:r>
    </w:p>
    <w:p>
      <w:pPr>
        <w:spacing w:after="0" w:line="364" w:lineRule="auto"/>
        <w:jc w:val="both"/>
        <w:rPr>
          <w:sz w:val="30"/>
        </w:rPr>
        <w:sectPr>
          <w:pgSz w:w="11910" w:h="16840"/>
          <w:pgMar w:header="0" w:footer="704" w:top="1500" w:bottom="900" w:left="1340" w:right="1520"/>
        </w:sectPr>
      </w:pPr>
    </w:p>
    <w:p>
      <w:pPr>
        <w:pStyle w:val="BodyText"/>
        <w:spacing w:line="367" w:lineRule="auto" w:before="25"/>
        <w:ind w:left="460" w:right="277"/>
        <w:jc w:val="both"/>
      </w:pPr>
      <w:r>
        <w:rPr>
          <w:position w:val="1"/>
        </w:rPr>
        <w:t>之</w:t>
      </w:r>
      <w:r>
        <w:rPr>
          <w:spacing w:val="5"/>
          <w:position w:val="1"/>
        </w:rPr>
        <w:t>和</w:t>
      </w:r>
      <w:r>
        <w:rPr>
          <w:position w:val="1"/>
        </w:rPr>
        <w:t>，</w:t>
      </w:r>
      <w:r>
        <w:rPr>
          <w:spacing w:val="5"/>
          <w:position w:val="1"/>
        </w:rPr>
        <w:t>占</w:t>
      </w:r>
      <w:r>
        <w:rPr>
          <w:position w:val="1"/>
        </w:rPr>
        <w:t>其</w:t>
      </w:r>
      <w:r>
        <w:rPr>
          <w:spacing w:val="5"/>
          <w:position w:val="1"/>
        </w:rPr>
        <w:t>增</w:t>
      </w:r>
      <w:r>
        <w:rPr>
          <w:position w:val="1"/>
        </w:rPr>
        <w:t>值</w:t>
      </w:r>
      <w:r>
        <w:rPr>
          <w:spacing w:val="5"/>
          <w:position w:val="1"/>
        </w:rPr>
        <w:t>税</w:t>
      </w:r>
      <w:r>
        <w:rPr>
          <w:position w:val="1"/>
        </w:rPr>
        <w:t>收</w:t>
      </w:r>
      <w:r>
        <w:rPr>
          <w:spacing w:val="5"/>
          <w:position w:val="1"/>
        </w:rPr>
        <w:t>入</w:t>
      </w:r>
      <w:r>
        <w:rPr>
          <w:position w:val="1"/>
        </w:rPr>
        <w:t>的</w:t>
      </w:r>
      <w:r>
        <w:rPr>
          <w:spacing w:val="5"/>
          <w:position w:val="1"/>
        </w:rPr>
        <w:t>比</w:t>
      </w:r>
      <w:r>
        <w:rPr>
          <w:position w:val="1"/>
        </w:rPr>
        <w:t>例</w:t>
      </w:r>
      <w:r>
        <w:rPr>
          <w:spacing w:val="5"/>
          <w:position w:val="1"/>
        </w:rPr>
        <w:t>达</w:t>
      </w:r>
      <w:r>
        <w:rPr>
          <w:position w:val="1"/>
        </w:rPr>
        <w:t>到</w:t>
      </w:r>
      <w:r>
        <w:rPr>
          <w:spacing w:val="-81"/>
          <w:position w:val="1"/>
        </w:rPr>
        <w:t> </w:t>
      </w:r>
      <w:r>
        <w:rPr>
          <w:spacing w:val="6"/>
          <w:position w:val="1"/>
        </w:rPr>
        <w:t>50</w:t>
      </w:r>
      <w:r>
        <w:rPr>
          <w:spacing w:val="11"/>
          <w:w w:val="99"/>
        </w:rPr>
        <w:drawing>
          <wp:inline distT="0" distB="0" distL="0" distR="0">
            <wp:extent cx="85724" cy="155574"/>
            <wp:effectExtent l="0" t="0" r="0" b="0"/>
            <wp:docPr id="75" name="image1.png"/>
            <wp:cNvGraphicFramePr>
              <a:graphicFrameLocks noChangeAspect="1"/>
            </wp:cNvGraphicFramePr>
            <a:graphic>
              <a:graphicData uri="http://schemas.openxmlformats.org/drawingml/2006/picture">
                <pic:pic>
                  <pic:nvPicPr>
                    <pic:cNvPr id="76" name="image1.png"/>
                    <pic:cNvPicPr/>
                  </pic:nvPicPr>
                  <pic:blipFill>
                    <a:blip r:embed="rId6" cstate="print"/>
                    <a:stretch>
                      <a:fillRect/>
                    </a:stretch>
                  </pic:blipFill>
                  <pic:spPr>
                    <a:xfrm>
                      <a:off x="0" y="0"/>
                      <a:ext cx="85724" cy="155574"/>
                    </a:xfrm>
                    <a:prstGeom prst="rect">
                      <a:avLst/>
                    </a:prstGeom>
                  </pic:spPr>
                </pic:pic>
              </a:graphicData>
            </a:graphic>
          </wp:inline>
        </w:drawing>
      </w:r>
      <w:r>
        <w:rPr>
          <w:spacing w:val="11"/>
          <w:w w:val="99"/>
        </w:rPr>
      </w:r>
      <w:r>
        <w:rPr>
          <w:position w:val="1"/>
        </w:rPr>
        <w:t>的</w:t>
      </w:r>
      <w:r>
        <w:rPr>
          <w:spacing w:val="5"/>
          <w:position w:val="1"/>
        </w:rPr>
        <w:t>纳</w:t>
      </w:r>
      <w:r>
        <w:rPr>
          <w:position w:val="1"/>
        </w:rPr>
        <w:t>税</w:t>
      </w:r>
      <w:r>
        <w:rPr>
          <w:spacing w:val="5"/>
          <w:position w:val="1"/>
        </w:rPr>
        <w:t>人</w:t>
      </w:r>
      <w:r>
        <w:rPr>
          <w:position w:val="1"/>
        </w:rPr>
        <w:t>，</w:t>
      </w:r>
      <w:r>
        <w:rPr>
          <w:spacing w:val="5"/>
          <w:position w:val="1"/>
        </w:rPr>
        <w:t>但</w:t>
      </w:r>
      <w:r>
        <w:rPr>
          <w:position w:val="1"/>
        </w:rPr>
        <w:t>不</w:t>
      </w:r>
      <w:r>
        <w:rPr>
          <w:spacing w:val="5"/>
          <w:position w:val="1"/>
        </w:rPr>
        <w:t>适</w:t>
      </w:r>
      <w:r>
        <w:rPr>
          <w:position w:val="1"/>
        </w:rPr>
        <w:t>用</w:t>
      </w:r>
      <w:r>
        <w:rPr>
          <w:spacing w:val="-1"/>
          <w:w w:val="95"/>
        </w:rPr>
        <w:t>于上述纳税人直接销售外购货物</w:t>
      </w:r>
      <w:r>
        <w:rPr>
          <w:w w:val="95"/>
        </w:rPr>
        <w:t>（包括商品批发和零售</w:t>
      </w:r>
      <w:r>
        <w:rPr>
          <w:spacing w:val="-7"/>
          <w:w w:val="95"/>
        </w:rPr>
        <w:t>）</w:t>
      </w:r>
      <w:r>
        <w:rPr>
          <w:w w:val="95"/>
        </w:rPr>
        <w:t>以 </w:t>
      </w:r>
      <w:r>
        <w:rPr/>
        <w:t>及销售委托加工的货物取得的收入。</w:t>
      </w:r>
    </w:p>
    <w:p>
      <w:pPr>
        <w:spacing w:before="254"/>
        <w:ind w:left="460" w:right="0" w:firstLine="0"/>
        <w:jc w:val="left"/>
        <w:rPr>
          <w:b/>
          <w:sz w:val="32"/>
        </w:rPr>
      </w:pPr>
      <w:bookmarkStart w:name="【政策依据】" w:id="195"/>
      <w:bookmarkEnd w:id="195"/>
      <w:r>
        <w:rPr/>
      </w:r>
      <w:r>
        <w:rPr>
          <w:b/>
          <w:sz w:val="32"/>
        </w:rPr>
        <w:t>【政策依据】</w:t>
      </w:r>
    </w:p>
    <w:p>
      <w:pPr>
        <w:pStyle w:val="BodyText"/>
        <w:spacing w:before="2"/>
        <w:rPr>
          <w:b/>
          <w:sz w:val="37"/>
        </w:rPr>
      </w:pPr>
    </w:p>
    <w:p>
      <w:pPr>
        <w:pStyle w:val="ListParagraph"/>
        <w:numPr>
          <w:ilvl w:val="0"/>
          <w:numId w:val="23"/>
        </w:numPr>
        <w:tabs>
          <w:tab w:pos="1432" w:val="left" w:leader="none"/>
        </w:tabs>
        <w:spacing w:line="364" w:lineRule="auto" w:before="0" w:after="0"/>
        <w:ind w:left="460" w:right="280" w:firstLine="645"/>
        <w:jc w:val="left"/>
        <w:rPr>
          <w:rFonts w:ascii="黑体" w:eastAsia="黑体" w:hint="eastAsia"/>
          <w:sz w:val="32"/>
        </w:rPr>
      </w:pPr>
      <w:r>
        <w:rPr>
          <w:rFonts w:ascii="黑体" w:eastAsia="黑体" w:hint="eastAsia"/>
          <w:spacing w:val="1"/>
          <w:sz w:val="32"/>
        </w:rPr>
        <w:t>《财政部 国家税务总局关于促进残疾人就业增值税</w:t>
      </w:r>
      <w:r>
        <w:rPr>
          <w:rFonts w:ascii="黑体" w:eastAsia="黑体" w:hint="eastAsia"/>
          <w:spacing w:val="-20"/>
          <w:sz w:val="32"/>
        </w:rPr>
        <w:t>优惠政策的通知》</w:t>
      </w:r>
      <w:r>
        <w:rPr>
          <w:rFonts w:ascii="黑体" w:eastAsia="黑体" w:hint="eastAsia"/>
          <w:sz w:val="32"/>
        </w:rPr>
        <w:t>（财税〔2016〕52</w:t>
      </w:r>
      <w:r>
        <w:rPr>
          <w:rFonts w:ascii="黑体" w:eastAsia="黑体" w:hint="eastAsia"/>
          <w:spacing w:val="-41"/>
          <w:sz w:val="32"/>
        </w:rPr>
        <w:t> 号</w:t>
      </w:r>
      <w:r>
        <w:rPr>
          <w:rFonts w:ascii="黑体" w:eastAsia="黑体" w:hint="eastAsia"/>
          <w:sz w:val="32"/>
        </w:rPr>
        <w:t>）</w:t>
      </w:r>
    </w:p>
    <w:p>
      <w:pPr>
        <w:pStyle w:val="ListParagraph"/>
        <w:numPr>
          <w:ilvl w:val="0"/>
          <w:numId w:val="23"/>
        </w:numPr>
        <w:tabs>
          <w:tab w:pos="1382" w:val="left" w:leader="none"/>
        </w:tabs>
        <w:spacing w:line="364" w:lineRule="auto" w:before="1" w:after="0"/>
        <w:ind w:left="460" w:right="277" w:firstLine="600"/>
        <w:jc w:val="left"/>
        <w:rPr>
          <w:rFonts w:ascii="黑体" w:eastAsia="黑体" w:hint="eastAsia"/>
          <w:sz w:val="32"/>
        </w:rPr>
      </w:pPr>
      <w:r>
        <w:rPr>
          <w:rFonts w:ascii="黑体" w:eastAsia="黑体" w:hint="eastAsia"/>
          <w:sz w:val="32"/>
        </w:rPr>
        <w:t>《国家税务总局关于发布〈促进残疾人就业增值税优</w:t>
      </w:r>
      <w:r>
        <w:rPr>
          <w:rFonts w:ascii="黑体" w:eastAsia="黑体" w:hint="eastAsia"/>
          <w:spacing w:val="-14"/>
          <w:sz w:val="32"/>
        </w:rPr>
        <w:t>惠政策管理办法〉的公告》</w:t>
      </w:r>
      <w:r>
        <w:rPr>
          <w:rFonts w:ascii="黑体" w:eastAsia="黑体" w:hint="eastAsia"/>
          <w:sz w:val="32"/>
        </w:rPr>
        <w:t>（2016</w:t>
      </w:r>
      <w:r>
        <w:rPr>
          <w:rFonts w:ascii="黑体" w:eastAsia="黑体" w:hint="eastAsia"/>
          <w:spacing w:val="-41"/>
          <w:sz w:val="32"/>
        </w:rPr>
        <w:t> 年第 </w:t>
      </w:r>
      <w:r>
        <w:rPr>
          <w:rFonts w:ascii="黑体" w:eastAsia="黑体" w:hint="eastAsia"/>
          <w:sz w:val="32"/>
        </w:rPr>
        <w:t>33</w:t>
      </w:r>
      <w:r>
        <w:rPr>
          <w:rFonts w:ascii="黑体" w:eastAsia="黑体" w:hint="eastAsia"/>
          <w:spacing w:val="-42"/>
          <w:sz w:val="32"/>
        </w:rPr>
        <w:t> 号</w:t>
      </w:r>
      <w:r>
        <w:rPr>
          <w:rFonts w:ascii="黑体" w:eastAsia="黑体" w:hint="eastAsia"/>
          <w:sz w:val="32"/>
        </w:rPr>
        <w:t>）</w:t>
      </w:r>
    </w:p>
    <w:sectPr>
      <w:footerReference w:type="default" r:id="rId10"/>
      <w:pgSz w:w="11910" w:h="16840"/>
      <w:pgMar w:footer="704" w:header="0" w:top="1500" w:bottom="900" w:left="1340" w:right="1520"/>
      <w:pgNumType w:start="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黑体">
    <w:altName w:val="黑体"/>
    <w:charset w:val="86"/>
    <w:family w:val="modern"/>
    <w:pitch w:val="fixed"/>
  </w:font>
  <w:font w:name="宋体">
    <w:altName w:val="宋体"/>
    <w:charset w:val="86"/>
    <w:family w:val="auto"/>
    <w:pitch w:val="variable"/>
  </w:font>
  <w:font w:name="微软雅黑">
    <w:altName w:val="微软雅黑"/>
    <w:charset w:val="86"/>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3.320007pt;margin-top:795.700012pt;width:8.6pt;height:11pt;mso-position-horizontal-relative:page;mso-position-vertical-relative:page;z-index:-252791808"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2</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1.040009pt;margin-top:795.700012pt;width:13.15pt;height:11pt;mso-position-horizontal-relative:page;mso-position-vertical-relative:page;z-index:-252790784"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1.040009pt;margin-top:795.700012pt;width:13.15pt;height:11pt;mso-position-horizontal-relative:page;mso-position-vertical-relative:page;z-index:-252789760"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20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1.040009pt;margin-top:795.700012pt;width:13.15pt;height:11pt;mso-position-horizontal-relative:page;mso-position-vertical-relative:page;z-index:-252788736"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30</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1.040009pt;margin-top:795.700012pt;width:13.15pt;height:11pt;mso-position-horizontal-relative:page;mso-position-vertical-relative:page;z-index:-252787712"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40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
    <w:multiLevelType w:val="hybridMultilevel"/>
    <w:lvl w:ilvl="0">
      <w:start w:val="1"/>
      <w:numFmt w:val="decimal"/>
      <w:lvlText w:val="%1."/>
      <w:lvlJc w:val="left"/>
      <w:pPr>
        <w:ind w:left="460" w:hanging="327"/>
        <w:jc w:val="left"/>
      </w:pPr>
      <w:rPr>
        <w:rFonts w:hint="default" w:ascii="黑体" w:hAnsi="黑体" w:eastAsia="黑体" w:cs="黑体"/>
        <w:spacing w:val="1"/>
        <w:w w:val="99"/>
        <w:sz w:val="30"/>
        <w:szCs w:val="30"/>
        <w:lang w:val="zh-CN" w:eastAsia="zh-CN" w:bidi="zh-CN"/>
      </w:rPr>
    </w:lvl>
    <w:lvl w:ilvl="1">
      <w:start w:val="0"/>
      <w:numFmt w:val="bullet"/>
      <w:lvlText w:val="•"/>
      <w:lvlJc w:val="left"/>
      <w:pPr>
        <w:ind w:left="1318" w:hanging="327"/>
      </w:pPr>
      <w:rPr>
        <w:rFonts w:hint="default"/>
        <w:lang w:val="zh-CN" w:eastAsia="zh-CN" w:bidi="zh-CN"/>
      </w:rPr>
    </w:lvl>
    <w:lvl w:ilvl="2">
      <w:start w:val="0"/>
      <w:numFmt w:val="bullet"/>
      <w:lvlText w:val="•"/>
      <w:lvlJc w:val="left"/>
      <w:pPr>
        <w:ind w:left="2177" w:hanging="327"/>
      </w:pPr>
      <w:rPr>
        <w:rFonts w:hint="default"/>
        <w:lang w:val="zh-CN" w:eastAsia="zh-CN" w:bidi="zh-CN"/>
      </w:rPr>
    </w:lvl>
    <w:lvl w:ilvl="3">
      <w:start w:val="0"/>
      <w:numFmt w:val="bullet"/>
      <w:lvlText w:val="•"/>
      <w:lvlJc w:val="left"/>
      <w:pPr>
        <w:ind w:left="3035" w:hanging="327"/>
      </w:pPr>
      <w:rPr>
        <w:rFonts w:hint="default"/>
        <w:lang w:val="zh-CN" w:eastAsia="zh-CN" w:bidi="zh-CN"/>
      </w:rPr>
    </w:lvl>
    <w:lvl w:ilvl="4">
      <w:start w:val="0"/>
      <w:numFmt w:val="bullet"/>
      <w:lvlText w:val="•"/>
      <w:lvlJc w:val="left"/>
      <w:pPr>
        <w:ind w:left="3894" w:hanging="327"/>
      </w:pPr>
      <w:rPr>
        <w:rFonts w:hint="default"/>
        <w:lang w:val="zh-CN" w:eastAsia="zh-CN" w:bidi="zh-CN"/>
      </w:rPr>
    </w:lvl>
    <w:lvl w:ilvl="5">
      <w:start w:val="0"/>
      <w:numFmt w:val="bullet"/>
      <w:lvlText w:val="•"/>
      <w:lvlJc w:val="left"/>
      <w:pPr>
        <w:ind w:left="4753" w:hanging="327"/>
      </w:pPr>
      <w:rPr>
        <w:rFonts w:hint="default"/>
        <w:lang w:val="zh-CN" w:eastAsia="zh-CN" w:bidi="zh-CN"/>
      </w:rPr>
    </w:lvl>
    <w:lvl w:ilvl="6">
      <w:start w:val="0"/>
      <w:numFmt w:val="bullet"/>
      <w:lvlText w:val="•"/>
      <w:lvlJc w:val="left"/>
      <w:pPr>
        <w:ind w:left="5611" w:hanging="327"/>
      </w:pPr>
      <w:rPr>
        <w:rFonts w:hint="default"/>
        <w:lang w:val="zh-CN" w:eastAsia="zh-CN" w:bidi="zh-CN"/>
      </w:rPr>
    </w:lvl>
    <w:lvl w:ilvl="7">
      <w:start w:val="0"/>
      <w:numFmt w:val="bullet"/>
      <w:lvlText w:val="•"/>
      <w:lvlJc w:val="left"/>
      <w:pPr>
        <w:ind w:left="6470" w:hanging="327"/>
      </w:pPr>
      <w:rPr>
        <w:rFonts w:hint="default"/>
        <w:lang w:val="zh-CN" w:eastAsia="zh-CN" w:bidi="zh-CN"/>
      </w:rPr>
    </w:lvl>
    <w:lvl w:ilvl="8">
      <w:start w:val="0"/>
      <w:numFmt w:val="bullet"/>
      <w:lvlText w:val="•"/>
      <w:lvlJc w:val="left"/>
      <w:pPr>
        <w:ind w:left="7328" w:hanging="327"/>
      </w:pPr>
      <w:rPr>
        <w:rFonts w:hint="default"/>
        <w:lang w:val="zh-CN" w:eastAsia="zh-CN" w:bidi="zh-CN"/>
      </w:rPr>
    </w:lvl>
  </w:abstractNum>
  <w:abstractNum w:abstractNumId="21">
    <w:multiLevelType w:val="hybridMultilevel"/>
    <w:lvl w:ilvl="0">
      <w:start w:val="1"/>
      <w:numFmt w:val="decimal"/>
      <w:lvlText w:val="%1."/>
      <w:lvlJc w:val="left"/>
      <w:pPr>
        <w:ind w:left="460" w:hanging="324"/>
        <w:jc w:val="left"/>
      </w:pPr>
      <w:rPr>
        <w:rFonts w:hint="default" w:ascii="黑体" w:hAnsi="黑体" w:eastAsia="黑体" w:cs="黑体"/>
        <w:spacing w:val="1"/>
        <w:w w:val="99"/>
        <w:sz w:val="30"/>
        <w:szCs w:val="30"/>
        <w:lang w:val="zh-CN" w:eastAsia="zh-CN" w:bidi="zh-CN"/>
      </w:rPr>
    </w:lvl>
    <w:lvl w:ilvl="1">
      <w:start w:val="0"/>
      <w:numFmt w:val="bullet"/>
      <w:lvlText w:val="•"/>
      <w:lvlJc w:val="left"/>
      <w:pPr>
        <w:ind w:left="1318" w:hanging="324"/>
      </w:pPr>
      <w:rPr>
        <w:rFonts w:hint="default"/>
        <w:lang w:val="zh-CN" w:eastAsia="zh-CN" w:bidi="zh-CN"/>
      </w:rPr>
    </w:lvl>
    <w:lvl w:ilvl="2">
      <w:start w:val="0"/>
      <w:numFmt w:val="bullet"/>
      <w:lvlText w:val="•"/>
      <w:lvlJc w:val="left"/>
      <w:pPr>
        <w:ind w:left="2177" w:hanging="324"/>
      </w:pPr>
      <w:rPr>
        <w:rFonts w:hint="default"/>
        <w:lang w:val="zh-CN" w:eastAsia="zh-CN" w:bidi="zh-CN"/>
      </w:rPr>
    </w:lvl>
    <w:lvl w:ilvl="3">
      <w:start w:val="0"/>
      <w:numFmt w:val="bullet"/>
      <w:lvlText w:val="•"/>
      <w:lvlJc w:val="left"/>
      <w:pPr>
        <w:ind w:left="3035" w:hanging="324"/>
      </w:pPr>
      <w:rPr>
        <w:rFonts w:hint="default"/>
        <w:lang w:val="zh-CN" w:eastAsia="zh-CN" w:bidi="zh-CN"/>
      </w:rPr>
    </w:lvl>
    <w:lvl w:ilvl="4">
      <w:start w:val="0"/>
      <w:numFmt w:val="bullet"/>
      <w:lvlText w:val="•"/>
      <w:lvlJc w:val="left"/>
      <w:pPr>
        <w:ind w:left="3894" w:hanging="324"/>
      </w:pPr>
      <w:rPr>
        <w:rFonts w:hint="default"/>
        <w:lang w:val="zh-CN" w:eastAsia="zh-CN" w:bidi="zh-CN"/>
      </w:rPr>
    </w:lvl>
    <w:lvl w:ilvl="5">
      <w:start w:val="0"/>
      <w:numFmt w:val="bullet"/>
      <w:lvlText w:val="•"/>
      <w:lvlJc w:val="left"/>
      <w:pPr>
        <w:ind w:left="4753" w:hanging="324"/>
      </w:pPr>
      <w:rPr>
        <w:rFonts w:hint="default"/>
        <w:lang w:val="zh-CN" w:eastAsia="zh-CN" w:bidi="zh-CN"/>
      </w:rPr>
    </w:lvl>
    <w:lvl w:ilvl="6">
      <w:start w:val="0"/>
      <w:numFmt w:val="bullet"/>
      <w:lvlText w:val="•"/>
      <w:lvlJc w:val="left"/>
      <w:pPr>
        <w:ind w:left="5611" w:hanging="324"/>
      </w:pPr>
      <w:rPr>
        <w:rFonts w:hint="default"/>
        <w:lang w:val="zh-CN" w:eastAsia="zh-CN" w:bidi="zh-CN"/>
      </w:rPr>
    </w:lvl>
    <w:lvl w:ilvl="7">
      <w:start w:val="0"/>
      <w:numFmt w:val="bullet"/>
      <w:lvlText w:val="•"/>
      <w:lvlJc w:val="left"/>
      <w:pPr>
        <w:ind w:left="6470" w:hanging="324"/>
      </w:pPr>
      <w:rPr>
        <w:rFonts w:hint="default"/>
        <w:lang w:val="zh-CN" w:eastAsia="zh-CN" w:bidi="zh-CN"/>
      </w:rPr>
    </w:lvl>
    <w:lvl w:ilvl="8">
      <w:start w:val="0"/>
      <w:numFmt w:val="bullet"/>
      <w:lvlText w:val="•"/>
      <w:lvlJc w:val="left"/>
      <w:pPr>
        <w:ind w:left="7328" w:hanging="324"/>
      </w:pPr>
      <w:rPr>
        <w:rFonts w:hint="default"/>
        <w:lang w:val="zh-CN" w:eastAsia="zh-CN" w:bidi="zh-CN"/>
      </w:rPr>
    </w:lvl>
  </w:abstractNum>
  <w:abstractNum w:abstractNumId="20">
    <w:multiLevelType w:val="hybridMultilevel"/>
    <w:lvl w:ilvl="0">
      <w:start w:val="1"/>
      <w:numFmt w:val="decimal"/>
      <w:lvlText w:val="%1."/>
      <w:lvlJc w:val="left"/>
      <w:pPr>
        <w:ind w:left="460"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1318" w:hanging="322"/>
      </w:pPr>
      <w:rPr>
        <w:rFonts w:hint="default"/>
        <w:lang w:val="zh-CN" w:eastAsia="zh-CN" w:bidi="zh-CN"/>
      </w:rPr>
    </w:lvl>
    <w:lvl w:ilvl="2">
      <w:start w:val="0"/>
      <w:numFmt w:val="bullet"/>
      <w:lvlText w:val="•"/>
      <w:lvlJc w:val="left"/>
      <w:pPr>
        <w:ind w:left="2177" w:hanging="322"/>
      </w:pPr>
      <w:rPr>
        <w:rFonts w:hint="default"/>
        <w:lang w:val="zh-CN" w:eastAsia="zh-CN" w:bidi="zh-CN"/>
      </w:rPr>
    </w:lvl>
    <w:lvl w:ilvl="3">
      <w:start w:val="0"/>
      <w:numFmt w:val="bullet"/>
      <w:lvlText w:val="•"/>
      <w:lvlJc w:val="left"/>
      <w:pPr>
        <w:ind w:left="3035" w:hanging="322"/>
      </w:pPr>
      <w:rPr>
        <w:rFonts w:hint="default"/>
        <w:lang w:val="zh-CN" w:eastAsia="zh-CN" w:bidi="zh-CN"/>
      </w:rPr>
    </w:lvl>
    <w:lvl w:ilvl="4">
      <w:start w:val="0"/>
      <w:numFmt w:val="bullet"/>
      <w:lvlText w:val="•"/>
      <w:lvlJc w:val="left"/>
      <w:pPr>
        <w:ind w:left="3894" w:hanging="322"/>
      </w:pPr>
      <w:rPr>
        <w:rFonts w:hint="default"/>
        <w:lang w:val="zh-CN" w:eastAsia="zh-CN" w:bidi="zh-CN"/>
      </w:rPr>
    </w:lvl>
    <w:lvl w:ilvl="5">
      <w:start w:val="0"/>
      <w:numFmt w:val="bullet"/>
      <w:lvlText w:val="•"/>
      <w:lvlJc w:val="left"/>
      <w:pPr>
        <w:ind w:left="4753" w:hanging="322"/>
      </w:pPr>
      <w:rPr>
        <w:rFonts w:hint="default"/>
        <w:lang w:val="zh-CN" w:eastAsia="zh-CN" w:bidi="zh-CN"/>
      </w:rPr>
    </w:lvl>
    <w:lvl w:ilvl="6">
      <w:start w:val="0"/>
      <w:numFmt w:val="bullet"/>
      <w:lvlText w:val="•"/>
      <w:lvlJc w:val="left"/>
      <w:pPr>
        <w:ind w:left="5611" w:hanging="322"/>
      </w:pPr>
      <w:rPr>
        <w:rFonts w:hint="default"/>
        <w:lang w:val="zh-CN" w:eastAsia="zh-CN" w:bidi="zh-CN"/>
      </w:rPr>
    </w:lvl>
    <w:lvl w:ilvl="7">
      <w:start w:val="0"/>
      <w:numFmt w:val="bullet"/>
      <w:lvlText w:val="•"/>
      <w:lvlJc w:val="left"/>
      <w:pPr>
        <w:ind w:left="6470" w:hanging="322"/>
      </w:pPr>
      <w:rPr>
        <w:rFonts w:hint="default"/>
        <w:lang w:val="zh-CN" w:eastAsia="zh-CN" w:bidi="zh-CN"/>
      </w:rPr>
    </w:lvl>
    <w:lvl w:ilvl="8">
      <w:start w:val="0"/>
      <w:numFmt w:val="bullet"/>
      <w:lvlText w:val="•"/>
      <w:lvlJc w:val="left"/>
      <w:pPr>
        <w:ind w:left="7328" w:hanging="322"/>
      </w:pPr>
      <w:rPr>
        <w:rFonts w:hint="default"/>
        <w:lang w:val="zh-CN" w:eastAsia="zh-CN" w:bidi="zh-CN"/>
      </w:rPr>
    </w:lvl>
  </w:abstractNum>
  <w:abstractNum w:abstractNumId="19">
    <w:multiLevelType w:val="hybridMultilevel"/>
    <w:lvl w:ilvl="0">
      <w:start w:val="1"/>
      <w:numFmt w:val="decimal"/>
      <w:lvlText w:val="%1."/>
      <w:lvlJc w:val="left"/>
      <w:pPr>
        <w:ind w:left="460" w:hanging="324"/>
        <w:jc w:val="left"/>
      </w:pPr>
      <w:rPr>
        <w:rFonts w:hint="default" w:ascii="黑体" w:hAnsi="黑体" w:eastAsia="黑体" w:cs="黑体"/>
        <w:spacing w:val="1"/>
        <w:w w:val="99"/>
        <w:sz w:val="30"/>
        <w:szCs w:val="30"/>
        <w:lang w:val="zh-CN" w:eastAsia="zh-CN" w:bidi="zh-CN"/>
      </w:rPr>
    </w:lvl>
    <w:lvl w:ilvl="1">
      <w:start w:val="0"/>
      <w:numFmt w:val="bullet"/>
      <w:lvlText w:val="•"/>
      <w:lvlJc w:val="left"/>
      <w:pPr>
        <w:ind w:left="1318" w:hanging="324"/>
      </w:pPr>
      <w:rPr>
        <w:rFonts w:hint="default"/>
        <w:lang w:val="zh-CN" w:eastAsia="zh-CN" w:bidi="zh-CN"/>
      </w:rPr>
    </w:lvl>
    <w:lvl w:ilvl="2">
      <w:start w:val="0"/>
      <w:numFmt w:val="bullet"/>
      <w:lvlText w:val="•"/>
      <w:lvlJc w:val="left"/>
      <w:pPr>
        <w:ind w:left="2177" w:hanging="324"/>
      </w:pPr>
      <w:rPr>
        <w:rFonts w:hint="default"/>
        <w:lang w:val="zh-CN" w:eastAsia="zh-CN" w:bidi="zh-CN"/>
      </w:rPr>
    </w:lvl>
    <w:lvl w:ilvl="3">
      <w:start w:val="0"/>
      <w:numFmt w:val="bullet"/>
      <w:lvlText w:val="•"/>
      <w:lvlJc w:val="left"/>
      <w:pPr>
        <w:ind w:left="3035" w:hanging="324"/>
      </w:pPr>
      <w:rPr>
        <w:rFonts w:hint="default"/>
        <w:lang w:val="zh-CN" w:eastAsia="zh-CN" w:bidi="zh-CN"/>
      </w:rPr>
    </w:lvl>
    <w:lvl w:ilvl="4">
      <w:start w:val="0"/>
      <w:numFmt w:val="bullet"/>
      <w:lvlText w:val="•"/>
      <w:lvlJc w:val="left"/>
      <w:pPr>
        <w:ind w:left="3894" w:hanging="324"/>
      </w:pPr>
      <w:rPr>
        <w:rFonts w:hint="default"/>
        <w:lang w:val="zh-CN" w:eastAsia="zh-CN" w:bidi="zh-CN"/>
      </w:rPr>
    </w:lvl>
    <w:lvl w:ilvl="5">
      <w:start w:val="0"/>
      <w:numFmt w:val="bullet"/>
      <w:lvlText w:val="•"/>
      <w:lvlJc w:val="left"/>
      <w:pPr>
        <w:ind w:left="4753" w:hanging="324"/>
      </w:pPr>
      <w:rPr>
        <w:rFonts w:hint="default"/>
        <w:lang w:val="zh-CN" w:eastAsia="zh-CN" w:bidi="zh-CN"/>
      </w:rPr>
    </w:lvl>
    <w:lvl w:ilvl="6">
      <w:start w:val="0"/>
      <w:numFmt w:val="bullet"/>
      <w:lvlText w:val="•"/>
      <w:lvlJc w:val="left"/>
      <w:pPr>
        <w:ind w:left="5611" w:hanging="324"/>
      </w:pPr>
      <w:rPr>
        <w:rFonts w:hint="default"/>
        <w:lang w:val="zh-CN" w:eastAsia="zh-CN" w:bidi="zh-CN"/>
      </w:rPr>
    </w:lvl>
    <w:lvl w:ilvl="7">
      <w:start w:val="0"/>
      <w:numFmt w:val="bullet"/>
      <w:lvlText w:val="•"/>
      <w:lvlJc w:val="left"/>
      <w:pPr>
        <w:ind w:left="6470" w:hanging="324"/>
      </w:pPr>
      <w:rPr>
        <w:rFonts w:hint="default"/>
        <w:lang w:val="zh-CN" w:eastAsia="zh-CN" w:bidi="zh-CN"/>
      </w:rPr>
    </w:lvl>
    <w:lvl w:ilvl="8">
      <w:start w:val="0"/>
      <w:numFmt w:val="bullet"/>
      <w:lvlText w:val="•"/>
      <w:lvlJc w:val="left"/>
      <w:pPr>
        <w:ind w:left="7328" w:hanging="324"/>
      </w:pPr>
      <w:rPr>
        <w:rFonts w:hint="default"/>
        <w:lang w:val="zh-CN" w:eastAsia="zh-CN" w:bidi="zh-CN"/>
      </w:rPr>
    </w:lvl>
  </w:abstractNum>
  <w:abstractNum w:abstractNumId="18">
    <w:multiLevelType w:val="hybridMultilevel"/>
    <w:lvl w:ilvl="0">
      <w:start w:val="1"/>
      <w:numFmt w:val="decimal"/>
      <w:lvlText w:val="%1."/>
      <w:lvlJc w:val="left"/>
      <w:pPr>
        <w:ind w:left="460" w:hanging="324"/>
        <w:jc w:val="left"/>
      </w:pPr>
      <w:rPr>
        <w:rFonts w:hint="default" w:ascii="宋体" w:hAnsi="宋体" w:eastAsia="宋体" w:cs="宋体"/>
        <w:spacing w:val="1"/>
        <w:w w:val="99"/>
        <w:sz w:val="30"/>
        <w:szCs w:val="30"/>
        <w:lang w:val="zh-CN" w:eastAsia="zh-CN" w:bidi="zh-CN"/>
      </w:rPr>
    </w:lvl>
    <w:lvl w:ilvl="1">
      <w:start w:val="0"/>
      <w:numFmt w:val="bullet"/>
      <w:lvlText w:val="•"/>
      <w:lvlJc w:val="left"/>
      <w:pPr>
        <w:ind w:left="1318" w:hanging="324"/>
      </w:pPr>
      <w:rPr>
        <w:rFonts w:hint="default"/>
        <w:lang w:val="zh-CN" w:eastAsia="zh-CN" w:bidi="zh-CN"/>
      </w:rPr>
    </w:lvl>
    <w:lvl w:ilvl="2">
      <w:start w:val="0"/>
      <w:numFmt w:val="bullet"/>
      <w:lvlText w:val="•"/>
      <w:lvlJc w:val="left"/>
      <w:pPr>
        <w:ind w:left="2177" w:hanging="324"/>
      </w:pPr>
      <w:rPr>
        <w:rFonts w:hint="default"/>
        <w:lang w:val="zh-CN" w:eastAsia="zh-CN" w:bidi="zh-CN"/>
      </w:rPr>
    </w:lvl>
    <w:lvl w:ilvl="3">
      <w:start w:val="0"/>
      <w:numFmt w:val="bullet"/>
      <w:lvlText w:val="•"/>
      <w:lvlJc w:val="left"/>
      <w:pPr>
        <w:ind w:left="3035" w:hanging="324"/>
      </w:pPr>
      <w:rPr>
        <w:rFonts w:hint="default"/>
        <w:lang w:val="zh-CN" w:eastAsia="zh-CN" w:bidi="zh-CN"/>
      </w:rPr>
    </w:lvl>
    <w:lvl w:ilvl="4">
      <w:start w:val="0"/>
      <w:numFmt w:val="bullet"/>
      <w:lvlText w:val="•"/>
      <w:lvlJc w:val="left"/>
      <w:pPr>
        <w:ind w:left="3894" w:hanging="324"/>
      </w:pPr>
      <w:rPr>
        <w:rFonts w:hint="default"/>
        <w:lang w:val="zh-CN" w:eastAsia="zh-CN" w:bidi="zh-CN"/>
      </w:rPr>
    </w:lvl>
    <w:lvl w:ilvl="5">
      <w:start w:val="0"/>
      <w:numFmt w:val="bullet"/>
      <w:lvlText w:val="•"/>
      <w:lvlJc w:val="left"/>
      <w:pPr>
        <w:ind w:left="4753" w:hanging="324"/>
      </w:pPr>
      <w:rPr>
        <w:rFonts w:hint="default"/>
        <w:lang w:val="zh-CN" w:eastAsia="zh-CN" w:bidi="zh-CN"/>
      </w:rPr>
    </w:lvl>
    <w:lvl w:ilvl="6">
      <w:start w:val="0"/>
      <w:numFmt w:val="bullet"/>
      <w:lvlText w:val="•"/>
      <w:lvlJc w:val="left"/>
      <w:pPr>
        <w:ind w:left="5611" w:hanging="324"/>
      </w:pPr>
      <w:rPr>
        <w:rFonts w:hint="default"/>
        <w:lang w:val="zh-CN" w:eastAsia="zh-CN" w:bidi="zh-CN"/>
      </w:rPr>
    </w:lvl>
    <w:lvl w:ilvl="7">
      <w:start w:val="0"/>
      <w:numFmt w:val="bullet"/>
      <w:lvlText w:val="•"/>
      <w:lvlJc w:val="left"/>
      <w:pPr>
        <w:ind w:left="6470" w:hanging="324"/>
      </w:pPr>
      <w:rPr>
        <w:rFonts w:hint="default"/>
        <w:lang w:val="zh-CN" w:eastAsia="zh-CN" w:bidi="zh-CN"/>
      </w:rPr>
    </w:lvl>
    <w:lvl w:ilvl="8">
      <w:start w:val="0"/>
      <w:numFmt w:val="bullet"/>
      <w:lvlText w:val="•"/>
      <w:lvlJc w:val="left"/>
      <w:pPr>
        <w:ind w:left="7328" w:hanging="324"/>
      </w:pPr>
      <w:rPr>
        <w:rFonts w:hint="default"/>
        <w:lang w:val="zh-CN" w:eastAsia="zh-CN" w:bidi="zh-CN"/>
      </w:rPr>
    </w:lvl>
  </w:abstractNum>
  <w:abstractNum w:abstractNumId="17">
    <w:multiLevelType w:val="hybridMultilevel"/>
    <w:lvl w:ilvl="0">
      <w:start w:val="1"/>
      <w:numFmt w:val="decimal"/>
      <w:lvlText w:val="%1."/>
      <w:lvlJc w:val="left"/>
      <w:pPr>
        <w:ind w:left="460" w:hanging="324"/>
        <w:jc w:val="left"/>
      </w:pPr>
      <w:rPr>
        <w:rFonts w:hint="default" w:ascii="黑体" w:hAnsi="黑体" w:eastAsia="黑体" w:cs="黑体"/>
        <w:spacing w:val="1"/>
        <w:w w:val="99"/>
        <w:sz w:val="30"/>
        <w:szCs w:val="30"/>
        <w:lang w:val="zh-CN" w:eastAsia="zh-CN" w:bidi="zh-CN"/>
      </w:rPr>
    </w:lvl>
    <w:lvl w:ilvl="1">
      <w:start w:val="0"/>
      <w:numFmt w:val="bullet"/>
      <w:lvlText w:val="•"/>
      <w:lvlJc w:val="left"/>
      <w:pPr>
        <w:ind w:left="1318" w:hanging="324"/>
      </w:pPr>
      <w:rPr>
        <w:rFonts w:hint="default"/>
        <w:lang w:val="zh-CN" w:eastAsia="zh-CN" w:bidi="zh-CN"/>
      </w:rPr>
    </w:lvl>
    <w:lvl w:ilvl="2">
      <w:start w:val="0"/>
      <w:numFmt w:val="bullet"/>
      <w:lvlText w:val="•"/>
      <w:lvlJc w:val="left"/>
      <w:pPr>
        <w:ind w:left="2177" w:hanging="324"/>
      </w:pPr>
      <w:rPr>
        <w:rFonts w:hint="default"/>
        <w:lang w:val="zh-CN" w:eastAsia="zh-CN" w:bidi="zh-CN"/>
      </w:rPr>
    </w:lvl>
    <w:lvl w:ilvl="3">
      <w:start w:val="0"/>
      <w:numFmt w:val="bullet"/>
      <w:lvlText w:val="•"/>
      <w:lvlJc w:val="left"/>
      <w:pPr>
        <w:ind w:left="3035" w:hanging="324"/>
      </w:pPr>
      <w:rPr>
        <w:rFonts w:hint="default"/>
        <w:lang w:val="zh-CN" w:eastAsia="zh-CN" w:bidi="zh-CN"/>
      </w:rPr>
    </w:lvl>
    <w:lvl w:ilvl="4">
      <w:start w:val="0"/>
      <w:numFmt w:val="bullet"/>
      <w:lvlText w:val="•"/>
      <w:lvlJc w:val="left"/>
      <w:pPr>
        <w:ind w:left="3894" w:hanging="324"/>
      </w:pPr>
      <w:rPr>
        <w:rFonts w:hint="default"/>
        <w:lang w:val="zh-CN" w:eastAsia="zh-CN" w:bidi="zh-CN"/>
      </w:rPr>
    </w:lvl>
    <w:lvl w:ilvl="5">
      <w:start w:val="0"/>
      <w:numFmt w:val="bullet"/>
      <w:lvlText w:val="•"/>
      <w:lvlJc w:val="left"/>
      <w:pPr>
        <w:ind w:left="4753" w:hanging="324"/>
      </w:pPr>
      <w:rPr>
        <w:rFonts w:hint="default"/>
        <w:lang w:val="zh-CN" w:eastAsia="zh-CN" w:bidi="zh-CN"/>
      </w:rPr>
    </w:lvl>
    <w:lvl w:ilvl="6">
      <w:start w:val="0"/>
      <w:numFmt w:val="bullet"/>
      <w:lvlText w:val="•"/>
      <w:lvlJc w:val="left"/>
      <w:pPr>
        <w:ind w:left="5611" w:hanging="324"/>
      </w:pPr>
      <w:rPr>
        <w:rFonts w:hint="default"/>
        <w:lang w:val="zh-CN" w:eastAsia="zh-CN" w:bidi="zh-CN"/>
      </w:rPr>
    </w:lvl>
    <w:lvl w:ilvl="7">
      <w:start w:val="0"/>
      <w:numFmt w:val="bullet"/>
      <w:lvlText w:val="•"/>
      <w:lvlJc w:val="left"/>
      <w:pPr>
        <w:ind w:left="6470" w:hanging="324"/>
      </w:pPr>
      <w:rPr>
        <w:rFonts w:hint="default"/>
        <w:lang w:val="zh-CN" w:eastAsia="zh-CN" w:bidi="zh-CN"/>
      </w:rPr>
    </w:lvl>
    <w:lvl w:ilvl="8">
      <w:start w:val="0"/>
      <w:numFmt w:val="bullet"/>
      <w:lvlText w:val="•"/>
      <w:lvlJc w:val="left"/>
      <w:pPr>
        <w:ind w:left="7328" w:hanging="324"/>
      </w:pPr>
      <w:rPr>
        <w:rFonts w:hint="default"/>
        <w:lang w:val="zh-CN" w:eastAsia="zh-CN" w:bidi="zh-CN"/>
      </w:rPr>
    </w:lvl>
  </w:abstractNum>
  <w:abstractNum w:abstractNumId="16">
    <w:multiLevelType w:val="hybridMultilevel"/>
    <w:lvl w:ilvl="0">
      <w:start w:val="1"/>
      <w:numFmt w:val="decimal"/>
      <w:lvlText w:val="%1."/>
      <w:lvlJc w:val="left"/>
      <w:pPr>
        <w:ind w:left="460" w:hanging="324"/>
        <w:jc w:val="left"/>
      </w:pPr>
      <w:rPr>
        <w:rFonts w:hint="default" w:ascii="黑体" w:hAnsi="黑体" w:eastAsia="黑体" w:cs="黑体"/>
        <w:spacing w:val="1"/>
        <w:w w:val="99"/>
        <w:sz w:val="30"/>
        <w:szCs w:val="30"/>
        <w:lang w:val="zh-CN" w:eastAsia="zh-CN" w:bidi="zh-CN"/>
      </w:rPr>
    </w:lvl>
    <w:lvl w:ilvl="1">
      <w:start w:val="0"/>
      <w:numFmt w:val="bullet"/>
      <w:lvlText w:val="•"/>
      <w:lvlJc w:val="left"/>
      <w:pPr>
        <w:ind w:left="1318" w:hanging="324"/>
      </w:pPr>
      <w:rPr>
        <w:rFonts w:hint="default"/>
        <w:lang w:val="zh-CN" w:eastAsia="zh-CN" w:bidi="zh-CN"/>
      </w:rPr>
    </w:lvl>
    <w:lvl w:ilvl="2">
      <w:start w:val="0"/>
      <w:numFmt w:val="bullet"/>
      <w:lvlText w:val="•"/>
      <w:lvlJc w:val="left"/>
      <w:pPr>
        <w:ind w:left="2177" w:hanging="324"/>
      </w:pPr>
      <w:rPr>
        <w:rFonts w:hint="default"/>
        <w:lang w:val="zh-CN" w:eastAsia="zh-CN" w:bidi="zh-CN"/>
      </w:rPr>
    </w:lvl>
    <w:lvl w:ilvl="3">
      <w:start w:val="0"/>
      <w:numFmt w:val="bullet"/>
      <w:lvlText w:val="•"/>
      <w:lvlJc w:val="left"/>
      <w:pPr>
        <w:ind w:left="3035" w:hanging="324"/>
      </w:pPr>
      <w:rPr>
        <w:rFonts w:hint="default"/>
        <w:lang w:val="zh-CN" w:eastAsia="zh-CN" w:bidi="zh-CN"/>
      </w:rPr>
    </w:lvl>
    <w:lvl w:ilvl="4">
      <w:start w:val="0"/>
      <w:numFmt w:val="bullet"/>
      <w:lvlText w:val="•"/>
      <w:lvlJc w:val="left"/>
      <w:pPr>
        <w:ind w:left="3894" w:hanging="324"/>
      </w:pPr>
      <w:rPr>
        <w:rFonts w:hint="default"/>
        <w:lang w:val="zh-CN" w:eastAsia="zh-CN" w:bidi="zh-CN"/>
      </w:rPr>
    </w:lvl>
    <w:lvl w:ilvl="5">
      <w:start w:val="0"/>
      <w:numFmt w:val="bullet"/>
      <w:lvlText w:val="•"/>
      <w:lvlJc w:val="left"/>
      <w:pPr>
        <w:ind w:left="4753" w:hanging="324"/>
      </w:pPr>
      <w:rPr>
        <w:rFonts w:hint="default"/>
        <w:lang w:val="zh-CN" w:eastAsia="zh-CN" w:bidi="zh-CN"/>
      </w:rPr>
    </w:lvl>
    <w:lvl w:ilvl="6">
      <w:start w:val="0"/>
      <w:numFmt w:val="bullet"/>
      <w:lvlText w:val="•"/>
      <w:lvlJc w:val="left"/>
      <w:pPr>
        <w:ind w:left="5611" w:hanging="324"/>
      </w:pPr>
      <w:rPr>
        <w:rFonts w:hint="default"/>
        <w:lang w:val="zh-CN" w:eastAsia="zh-CN" w:bidi="zh-CN"/>
      </w:rPr>
    </w:lvl>
    <w:lvl w:ilvl="7">
      <w:start w:val="0"/>
      <w:numFmt w:val="bullet"/>
      <w:lvlText w:val="•"/>
      <w:lvlJc w:val="left"/>
      <w:pPr>
        <w:ind w:left="6470" w:hanging="324"/>
      </w:pPr>
      <w:rPr>
        <w:rFonts w:hint="default"/>
        <w:lang w:val="zh-CN" w:eastAsia="zh-CN" w:bidi="zh-CN"/>
      </w:rPr>
    </w:lvl>
    <w:lvl w:ilvl="8">
      <w:start w:val="0"/>
      <w:numFmt w:val="bullet"/>
      <w:lvlText w:val="•"/>
      <w:lvlJc w:val="left"/>
      <w:pPr>
        <w:ind w:left="7328" w:hanging="324"/>
      </w:pPr>
      <w:rPr>
        <w:rFonts w:hint="default"/>
        <w:lang w:val="zh-CN" w:eastAsia="zh-CN" w:bidi="zh-CN"/>
      </w:rPr>
    </w:lvl>
  </w:abstractNum>
  <w:abstractNum w:abstractNumId="15">
    <w:multiLevelType w:val="hybridMultilevel"/>
    <w:lvl w:ilvl="0">
      <w:start w:val="1"/>
      <w:numFmt w:val="decimal"/>
      <w:lvlText w:val="%1."/>
      <w:lvlJc w:val="left"/>
      <w:pPr>
        <w:ind w:left="460" w:hanging="324"/>
        <w:jc w:val="left"/>
      </w:pPr>
      <w:rPr>
        <w:rFonts w:hint="default" w:ascii="黑体" w:hAnsi="黑体" w:eastAsia="黑体" w:cs="黑体"/>
        <w:spacing w:val="1"/>
        <w:w w:val="99"/>
        <w:sz w:val="30"/>
        <w:szCs w:val="30"/>
        <w:lang w:val="zh-CN" w:eastAsia="zh-CN" w:bidi="zh-CN"/>
      </w:rPr>
    </w:lvl>
    <w:lvl w:ilvl="1">
      <w:start w:val="0"/>
      <w:numFmt w:val="bullet"/>
      <w:lvlText w:val="•"/>
      <w:lvlJc w:val="left"/>
      <w:pPr>
        <w:ind w:left="1318" w:hanging="324"/>
      </w:pPr>
      <w:rPr>
        <w:rFonts w:hint="default"/>
        <w:lang w:val="zh-CN" w:eastAsia="zh-CN" w:bidi="zh-CN"/>
      </w:rPr>
    </w:lvl>
    <w:lvl w:ilvl="2">
      <w:start w:val="0"/>
      <w:numFmt w:val="bullet"/>
      <w:lvlText w:val="•"/>
      <w:lvlJc w:val="left"/>
      <w:pPr>
        <w:ind w:left="2177" w:hanging="324"/>
      </w:pPr>
      <w:rPr>
        <w:rFonts w:hint="default"/>
        <w:lang w:val="zh-CN" w:eastAsia="zh-CN" w:bidi="zh-CN"/>
      </w:rPr>
    </w:lvl>
    <w:lvl w:ilvl="3">
      <w:start w:val="0"/>
      <w:numFmt w:val="bullet"/>
      <w:lvlText w:val="•"/>
      <w:lvlJc w:val="left"/>
      <w:pPr>
        <w:ind w:left="3035" w:hanging="324"/>
      </w:pPr>
      <w:rPr>
        <w:rFonts w:hint="default"/>
        <w:lang w:val="zh-CN" w:eastAsia="zh-CN" w:bidi="zh-CN"/>
      </w:rPr>
    </w:lvl>
    <w:lvl w:ilvl="4">
      <w:start w:val="0"/>
      <w:numFmt w:val="bullet"/>
      <w:lvlText w:val="•"/>
      <w:lvlJc w:val="left"/>
      <w:pPr>
        <w:ind w:left="3894" w:hanging="324"/>
      </w:pPr>
      <w:rPr>
        <w:rFonts w:hint="default"/>
        <w:lang w:val="zh-CN" w:eastAsia="zh-CN" w:bidi="zh-CN"/>
      </w:rPr>
    </w:lvl>
    <w:lvl w:ilvl="5">
      <w:start w:val="0"/>
      <w:numFmt w:val="bullet"/>
      <w:lvlText w:val="•"/>
      <w:lvlJc w:val="left"/>
      <w:pPr>
        <w:ind w:left="4753" w:hanging="324"/>
      </w:pPr>
      <w:rPr>
        <w:rFonts w:hint="default"/>
        <w:lang w:val="zh-CN" w:eastAsia="zh-CN" w:bidi="zh-CN"/>
      </w:rPr>
    </w:lvl>
    <w:lvl w:ilvl="6">
      <w:start w:val="0"/>
      <w:numFmt w:val="bullet"/>
      <w:lvlText w:val="•"/>
      <w:lvlJc w:val="left"/>
      <w:pPr>
        <w:ind w:left="5611" w:hanging="324"/>
      </w:pPr>
      <w:rPr>
        <w:rFonts w:hint="default"/>
        <w:lang w:val="zh-CN" w:eastAsia="zh-CN" w:bidi="zh-CN"/>
      </w:rPr>
    </w:lvl>
    <w:lvl w:ilvl="7">
      <w:start w:val="0"/>
      <w:numFmt w:val="bullet"/>
      <w:lvlText w:val="•"/>
      <w:lvlJc w:val="left"/>
      <w:pPr>
        <w:ind w:left="6470" w:hanging="324"/>
      </w:pPr>
      <w:rPr>
        <w:rFonts w:hint="default"/>
        <w:lang w:val="zh-CN" w:eastAsia="zh-CN" w:bidi="zh-CN"/>
      </w:rPr>
    </w:lvl>
    <w:lvl w:ilvl="8">
      <w:start w:val="0"/>
      <w:numFmt w:val="bullet"/>
      <w:lvlText w:val="•"/>
      <w:lvlJc w:val="left"/>
      <w:pPr>
        <w:ind w:left="7328" w:hanging="324"/>
      </w:pPr>
      <w:rPr>
        <w:rFonts w:hint="default"/>
        <w:lang w:val="zh-CN" w:eastAsia="zh-CN" w:bidi="zh-CN"/>
      </w:rPr>
    </w:lvl>
  </w:abstractNum>
  <w:abstractNum w:abstractNumId="14">
    <w:multiLevelType w:val="hybridMultilevel"/>
    <w:lvl w:ilvl="0">
      <w:start w:val="1"/>
      <w:numFmt w:val="decimal"/>
      <w:lvlText w:val="%1."/>
      <w:lvlJc w:val="left"/>
      <w:pPr>
        <w:ind w:left="460" w:hanging="322"/>
        <w:jc w:val="left"/>
      </w:pPr>
      <w:rPr>
        <w:rFonts w:hint="default" w:ascii="黑体" w:hAnsi="黑体" w:eastAsia="黑体" w:cs="黑体"/>
        <w:spacing w:val="-16"/>
        <w:w w:val="99"/>
        <w:sz w:val="30"/>
        <w:szCs w:val="30"/>
        <w:lang w:val="zh-CN" w:eastAsia="zh-CN" w:bidi="zh-CN"/>
      </w:rPr>
    </w:lvl>
    <w:lvl w:ilvl="1">
      <w:start w:val="0"/>
      <w:numFmt w:val="bullet"/>
      <w:lvlText w:val="•"/>
      <w:lvlJc w:val="left"/>
      <w:pPr>
        <w:ind w:left="1318" w:hanging="322"/>
      </w:pPr>
      <w:rPr>
        <w:rFonts w:hint="default"/>
        <w:lang w:val="zh-CN" w:eastAsia="zh-CN" w:bidi="zh-CN"/>
      </w:rPr>
    </w:lvl>
    <w:lvl w:ilvl="2">
      <w:start w:val="0"/>
      <w:numFmt w:val="bullet"/>
      <w:lvlText w:val="•"/>
      <w:lvlJc w:val="left"/>
      <w:pPr>
        <w:ind w:left="2177" w:hanging="322"/>
      </w:pPr>
      <w:rPr>
        <w:rFonts w:hint="default"/>
        <w:lang w:val="zh-CN" w:eastAsia="zh-CN" w:bidi="zh-CN"/>
      </w:rPr>
    </w:lvl>
    <w:lvl w:ilvl="3">
      <w:start w:val="0"/>
      <w:numFmt w:val="bullet"/>
      <w:lvlText w:val="•"/>
      <w:lvlJc w:val="left"/>
      <w:pPr>
        <w:ind w:left="3035" w:hanging="322"/>
      </w:pPr>
      <w:rPr>
        <w:rFonts w:hint="default"/>
        <w:lang w:val="zh-CN" w:eastAsia="zh-CN" w:bidi="zh-CN"/>
      </w:rPr>
    </w:lvl>
    <w:lvl w:ilvl="4">
      <w:start w:val="0"/>
      <w:numFmt w:val="bullet"/>
      <w:lvlText w:val="•"/>
      <w:lvlJc w:val="left"/>
      <w:pPr>
        <w:ind w:left="3894" w:hanging="322"/>
      </w:pPr>
      <w:rPr>
        <w:rFonts w:hint="default"/>
        <w:lang w:val="zh-CN" w:eastAsia="zh-CN" w:bidi="zh-CN"/>
      </w:rPr>
    </w:lvl>
    <w:lvl w:ilvl="5">
      <w:start w:val="0"/>
      <w:numFmt w:val="bullet"/>
      <w:lvlText w:val="•"/>
      <w:lvlJc w:val="left"/>
      <w:pPr>
        <w:ind w:left="4753" w:hanging="322"/>
      </w:pPr>
      <w:rPr>
        <w:rFonts w:hint="default"/>
        <w:lang w:val="zh-CN" w:eastAsia="zh-CN" w:bidi="zh-CN"/>
      </w:rPr>
    </w:lvl>
    <w:lvl w:ilvl="6">
      <w:start w:val="0"/>
      <w:numFmt w:val="bullet"/>
      <w:lvlText w:val="•"/>
      <w:lvlJc w:val="left"/>
      <w:pPr>
        <w:ind w:left="5611" w:hanging="322"/>
      </w:pPr>
      <w:rPr>
        <w:rFonts w:hint="default"/>
        <w:lang w:val="zh-CN" w:eastAsia="zh-CN" w:bidi="zh-CN"/>
      </w:rPr>
    </w:lvl>
    <w:lvl w:ilvl="7">
      <w:start w:val="0"/>
      <w:numFmt w:val="bullet"/>
      <w:lvlText w:val="•"/>
      <w:lvlJc w:val="left"/>
      <w:pPr>
        <w:ind w:left="6470" w:hanging="322"/>
      </w:pPr>
      <w:rPr>
        <w:rFonts w:hint="default"/>
        <w:lang w:val="zh-CN" w:eastAsia="zh-CN" w:bidi="zh-CN"/>
      </w:rPr>
    </w:lvl>
    <w:lvl w:ilvl="8">
      <w:start w:val="0"/>
      <w:numFmt w:val="bullet"/>
      <w:lvlText w:val="•"/>
      <w:lvlJc w:val="left"/>
      <w:pPr>
        <w:ind w:left="7328" w:hanging="322"/>
      </w:pPr>
      <w:rPr>
        <w:rFonts w:hint="default"/>
        <w:lang w:val="zh-CN" w:eastAsia="zh-CN" w:bidi="zh-CN"/>
      </w:rPr>
    </w:lvl>
  </w:abstractNum>
  <w:abstractNum w:abstractNumId="13">
    <w:multiLevelType w:val="hybridMultilevel"/>
    <w:lvl w:ilvl="0">
      <w:start w:val="1"/>
      <w:numFmt w:val="decimal"/>
      <w:lvlText w:val="（%1）"/>
      <w:lvlJc w:val="left"/>
      <w:pPr>
        <w:ind w:left="1900"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614" w:hanging="800"/>
      </w:pPr>
      <w:rPr>
        <w:rFonts w:hint="default"/>
        <w:lang w:val="zh-CN" w:eastAsia="zh-CN" w:bidi="zh-CN"/>
      </w:rPr>
    </w:lvl>
    <w:lvl w:ilvl="2">
      <w:start w:val="0"/>
      <w:numFmt w:val="bullet"/>
      <w:lvlText w:val="•"/>
      <w:lvlJc w:val="left"/>
      <w:pPr>
        <w:ind w:left="3329" w:hanging="800"/>
      </w:pPr>
      <w:rPr>
        <w:rFonts w:hint="default"/>
        <w:lang w:val="zh-CN" w:eastAsia="zh-CN" w:bidi="zh-CN"/>
      </w:rPr>
    </w:lvl>
    <w:lvl w:ilvl="3">
      <w:start w:val="0"/>
      <w:numFmt w:val="bullet"/>
      <w:lvlText w:val="•"/>
      <w:lvlJc w:val="left"/>
      <w:pPr>
        <w:ind w:left="4043" w:hanging="800"/>
      </w:pPr>
      <w:rPr>
        <w:rFonts w:hint="default"/>
        <w:lang w:val="zh-CN" w:eastAsia="zh-CN" w:bidi="zh-CN"/>
      </w:rPr>
    </w:lvl>
    <w:lvl w:ilvl="4">
      <w:start w:val="0"/>
      <w:numFmt w:val="bullet"/>
      <w:lvlText w:val="•"/>
      <w:lvlJc w:val="left"/>
      <w:pPr>
        <w:ind w:left="4758" w:hanging="800"/>
      </w:pPr>
      <w:rPr>
        <w:rFonts w:hint="default"/>
        <w:lang w:val="zh-CN" w:eastAsia="zh-CN" w:bidi="zh-CN"/>
      </w:rPr>
    </w:lvl>
    <w:lvl w:ilvl="5">
      <w:start w:val="0"/>
      <w:numFmt w:val="bullet"/>
      <w:lvlText w:val="•"/>
      <w:lvlJc w:val="left"/>
      <w:pPr>
        <w:ind w:left="5473" w:hanging="800"/>
      </w:pPr>
      <w:rPr>
        <w:rFonts w:hint="default"/>
        <w:lang w:val="zh-CN" w:eastAsia="zh-CN" w:bidi="zh-CN"/>
      </w:rPr>
    </w:lvl>
    <w:lvl w:ilvl="6">
      <w:start w:val="0"/>
      <w:numFmt w:val="bullet"/>
      <w:lvlText w:val="•"/>
      <w:lvlJc w:val="left"/>
      <w:pPr>
        <w:ind w:left="6187" w:hanging="800"/>
      </w:pPr>
      <w:rPr>
        <w:rFonts w:hint="default"/>
        <w:lang w:val="zh-CN" w:eastAsia="zh-CN" w:bidi="zh-CN"/>
      </w:rPr>
    </w:lvl>
    <w:lvl w:ilvl="7">
      <w:start w:val="0"/>
      <w:numFmt w:val="bullet"/>
      <w:lvlText w:val="•"/>
      <w:lvlJc w:val="left"/>
      <w:pPr>
        <w:ind w:left="6902" w:hanging="800"/>
      </w:pPr>
      <w:rPr>
        <w:rFonts w:hint="default"/>
        <w:lang w:val="zh-CN" w:eastAsia="zh-CN" w:bidi="zh-CN"/>
      </w:rPr>
    </w:lvl>
    <w:lvl w:ilvl="8">
      <w:start w:val="0"/>
      <w:numFmt w:val="bullet"/>
      <w:lvlText w:val="•"/>
      <w:lvlJc w:val="left"/>
      <w:pPr>
        <w:ind w:left="7616" w:hanging="800"/>
      </w:pPr>
      <w:rPr>
        <w:rFonts w:hint="default"/>
        <w:lang w:val="zh-CN" w:eastAsia="zh-CN" w:bidi="zh-CN"/>
      </w:rPr>
    </w:lvl>
  </w:abstractNum>
  <w:abstractNum w:abstractNumId="12">
    <w:multiLevelType w:val="hybridMultilevel"/>
    <w:lvl w:ilvl="0">
      <w:start w:val="1"/>
      <w:numFmt w:val="decimal"/>
      <w:lvlText w:val="%1."/>
      <w:lvlJc w:val="left"/>
      <w:pPr>
        <w:ind w:left="1441" w:hanging="341"/>
        <w:jc w:val="left"/>
      </w:pPr>
      <w:rPr>
        <w:rFonts w:hint="default" w:ascii="宋体" w:hAnsi="宋体" w:eastAsia="宋体" w:cs="宋体"/>
        <w:spacing w:val="1"/>
        <w:w w:val="99"/>
        <w:sz w:val="32"/>
        <w:szCs w:val="32"/>
        <w:lang w:val="zh-CN" w:eastAsia="zh-CN" w:bidi="zh-CN"/>
      </w:rPr>
    </w:lvl>
    <w:lvl w:ilvl="1">
      <w:start w:val="0"/>
      <w:numFmt w:val="bullet"/>
      <w:lvlText w:val="•"/>
      <w:lvlJc w:val="left"/>
      <w:pPr>
        <w:ind w:left="2200" w:hanging="341"/>
      </w:pPr>
      <w:rPr>
        <w:rFonts w:hint="default"/>
        <w:lang w:val="zh-CN" w:eastAsia="zh-CN" w:bidi="zh-CN"/>
      </w:rPr>
    </w:lvl>
    <w:lvl w:ilvl="2">
      <w:start w:val="0"/>
      <w:numFmt w:val="bullet"/>
      <w:lvlText w:val="•"/>
      <w:lvlJc w:val="left"/>
      <w:pPr>
        <w:ind w:left="2961" w:hanging="341"/>
      </w:pPr>
      <w:rPr>
        <w:rFonts w:hint="default"/>
        <w:lang w:val="zh-CN" w:eastAsia="zh-CN" w:bidi="zh-CN"/>
      </w:rPr>
    </w:lvl>
    <w:lvl w:ilvl="3">
      <w:start w:val="0"/>
      <w:numFmt w:val="bullet"/>
      <w:lvlText w:val="•"/>
      <w:lvlJc w:val="left"/>
      <w:pPr>
        <w:ind w:left="3721" w:hanging="341"/>
      </w:pPr>
      <w:rPr>
        <w:rFonts w:hint="default"/>
        <w:lang w:val="zh-CN" w:eastAsia="zh-CN" w:bidi="zh-CN"/>
      </w:rPr>
    </w:lvl>
    <w:lvl w:ilvl="4">
      <w:start w:val="0"/>
      <w:numFmt w:val="bullet"/>
      <w:lvlText w:val="•"/>
      <w:lvlJc w:val="left"/>
      <w:pPr>
        <w:ind w:left="4482" w:hanging="341"/>
      </w:pPr>
      <w:rPr>
        <w:rFonts w:hint="default"/>
        <w:lang w:val="zh-CN" w:eastAsia="zh-CN" w:bidi="zh-CN"/>
      </w:rPr>
    </w:lvl>
    <w:lvl w:ilvl="5">
      <w:start w:val="0"/>
      <w:numFmt w:val="bullet"/>
      <w:lvlText w:val="•"/>
      <w:lvlJc w:val="left"/>
      <w:pPr>
        <w:ind w:left="5243" w:hanging="341"/>
      </w:pPr>
      <w:rPr>
        <w:rFonts w:hint="default"/>
        <w:lang w:val="zh-CN" w:eastAsia="zh-CN" w:bidi="zh-CN"/>
      </w:rPr>
    </w:lvl>
    <w:lvl w:ilvl="6">
      <w:start w:val="0"/>
      <w:numFmt w:val="bullet"/>
      <w:lvlText w:val="•"/>
      <w:lvlJc w:val="left"/>
      <w:pPr>
        <w:ind w:left="6003" w:hanging="341"/>
      </w:pPr>
      <w:rPr>
        <w:rFonts w:hint="default"/>
        <w:lang w:val="zh-CN" w:eastAsia="zh-CN" w:bidi="zh-CN"/>
      </w:rPr>
    </w:lvl>
    <w:lvl w:ilvl="7">
      <w:start w:val="0"/>
      <w:numFmt w:val="bullet"/>
      <w:lvlText w:val="•"/>
      <w:lvlJc w:val="left"/>
      <w:pPr>
        <w:ind w:left="6764" w:hanging="341"/>
      </w:pPr>
      <w:rPr>
        <w:rFonts w:hint="default"/>
        <w:lang w:val="zh-CN" w:eastAsia="zh-CN" w:bidi="zh-CN"/>
      </w:rPr>
    </w:lvl>
    <w:lvl w:ilvl="8">
      <w:start w:val="0"/>
      <w:numFmt w:val="bullet"/>
      <w:lvlText w:val="•"/>
      <w:lvlJc w:val="left"/>
      <w:pPr>
        <w:ind w:left="7524" w:hanging="341"/>
      </w:pPr>
      <w:rPr>
        <w:rFonts w:hint="default"/>
        <w:lang w:val="zh-CN" w:eastAsia="zh-CN" w:bidi="zh-CN"/>
      </w:rPr>
    </w:lvl>
  </w:abstractNum>
  <w:abstractNum w:abstractNumId="11">
    <w:multiLevelType w:val="hybridMultilevel"/>
    <w:lvl w:ilvl="0">
      <w:start w:val="1"/>
      <w:numFmt w:val="decimal"/>
      <w:lvlText w:val="%1."/>
      <w:lvlJc w:val="left"/>
      <w:pPr>
        <w:ind w:left="460" w:hanging="324"/>
        <w:jc w:val="left"/>
      </w:pPr>
      <w:rPr>
        <w:rFonts w:hint="default" w:ascii="黑体" w:hAnsi="黑体" w:eastAsia="黑体" w:cs="黑体"/>
        <w:spacing w:val="1"/>
        <w:w w:val="99"/>
        <w:sz w:val="30"/>
        <w:szCs w:val="30"/>
        <w:lang w:val="zh-CN" w:eastAsia="zh-CN" w:bidi="zh-CN"/>
      </w:rPr>
    </w:lvl>
    <w:lvl w:ilvl="1">
      <w:start w:val="0"/>
      <w:numFmt w:val="bullet"/>
      <w:lvlText w:val="•"/>
      <w:lvlJc w:val="left"/>
      <w:pPr>
        <w:ind w:left="1318" w:hanging="324"/>
      </w:pPr>
      <w:rPr>
        <w:rFonts w:hint="default"/>
        <w:lang w:val="zh-CN" w:eastAsia="zh-CN" w:bidi="zh-CN"/>
      </w:rPr>
    </w:lvl>
    <w:lvl w:ilvl="2">
      <w:start w:val="0"/>
      <w:numFmt w:val="bullet"/>
      <w:lvlText w:val="•"/>
      <w:lvlJc w:val="left"/>
      <w:pPr>
        <w:ind w:left="2177" w:hanging="324"/>
      </w:pPr>
      <w:rPr>
        <w:rFonts w:hint="default"/>
        <w:lang w:val="zh-CN" w:eastAsia="zh-CN" w:bidi="zh-CN"/>
      </w:rPr>
    </w:lvl>
    <w:lvl w:ilvl="3">
      <w:start w:val="0"/>
      <w:numFmt w:val="bullet"/>
      <w:lvlText w:val="•"/>
      <w:lvlJc w:val="left"/>
      <w:pPr>
        <w:ind w:left="3035" w:hanging="324"/>
      </w:pPr>
      <w:rPr>
        <w:rFonts w:hint="default"/>
        <w:lang w:val="zh-CN" w:eastAsia="zh-CN" w:bidi="zh-CN"/>
      </w:rPr>
    </w:lvl>
    <w:lvl w:ilvl="4">
      <w:start w:val="0"/>
      <w:numFmt w:val="bullet"/>
      <w:lvlText w:val="•"/>
      <w:lvlJc w:val="left"/>
      <w:pPr>
        <w:ind w:left="3894" w:hanging="324"/>
      </w:pPr>
      <w:rPr>
        <w:rFonts w:hint="default"/>
        <w:lang w:val="zh-CN" w:eastAsia="zh-CN" w:bidi="zh-CN"/>
      </w:rPr>
    </w:lvl>
    <w:lvl w:ilvl="5">
      <w:start w:val="0"/>
      <w:numFmt w:val="bullet"/>
      <w:lvlText w:val="•"/>
      <w:lvlJc w:val="left"/>
      <w:pPr>
        <w:ind w:left="4753" w:hanging="324"/>
      </w:pPr>
      <w:rPr>
        <w:rFonts w:hint="default"/>
        <w:lang w:val="zh-CN" w:eastAsia="zh-CN" w:bidi="zh-CN"/>
      </w:rPr>
    </w:lvl>
    <w:lvl w:ilvl="6">
      <w:start w:val="0"/>
      <w:numFmt w:val="bullet"/>
      <w:lvlText w:val="•"/>
      <w:lvlJc w:val="left"/>
      <w:pPr>
        <w:ind w:left="5611" w:hanging="324"/>
      </w:pPr>
      <w:rPr>
        <w:rFonts w:hint="default"/>
        <w:lang w:val="zh-CN" w:eastAsia="zh-CN" w:bidi="zh-CN"/>
      </w:rPr>
    </w:lvl>
    <w:lvl w:ilvl="7">
      <w:start w:val="0"/>
      <w:numFmt w:val="bullet"/>
      <w:lvlText w:val="•"/>
      <w:lvlJc w:val="left"/>
      <w:pPr>
        <w:ind w:left="6470" w:hanging="324"/>
      </w:pPr>
      <w:rPr>
        <w:rFonts w:hint="default"/>
        <w:lang w:val="zh-CN" w:eastAsia="zh-CN" w:bidi="zh-CN"/>
      </w:rPr>
    </w:lvl>
    <w:lvl w:ilvl="8">
      <w:start w:val="0"/>
      <w:numFmt w:val="bullet"/>
      <w:lvlText w:val="•"/>
      <w:lvlJc w:val="left"/>
      <w:pPr>
        <w:ind w:left="7328" w:hanging="324"/>
      </w:pPr>
      <w:rPr>
        <w:rFonts w:hint="default"/>
        <w:lang w:val="zh-CN" w:eastAsia="zh-CN" w:bidi="zh-CN"/>
      </w:rPr>
    </w:lvl>
  </w:abstractNum>
  <w:abstractNum w:abstractNumId="10">
    <w:multiLevelType w:val="hybridMultilevel"/>
    <w:lvl w:ilvl="0">
      <w:start w:val="1"/>
      <w:numFmt w:val="decimal"/>
      <w:lvlText w:val="（%1）"/>
      <w:lvlJc w:val="left"/>
      <w:pPr>
        <w:ind w:left="1900" w:hanging="800"/>
        <w:jc w:val="left"/>
      </w:pPr>
      <w:rPr>
        <w:rFonts w:hint="default" w:ascii="宋体" w:hAnsi="宋体" w:eastAsia="宋体" w:cs="宋体"/>
        <w:w w:val="99"/>
        <w:sz w:val="30"/>
        <w:szCs w:val="30"/>
        <w:lang w:val="zh-CN" w:eastAsia="zh-CN" w:bidi="zh-CN"/>
      </w:rPr>
    </w:lvl>
    <w:lvl w:ilvl="1">
      <w:start w:val="0"/>
      <w:numFmt w:val="bullet"/>
      <w:lvlText w:val="•"/>
      <w:lvlJc w:val="left"/>
      <w:pPr>
        <w:ind w:left="2614" w:hanging="800"/>
      </w:pPr>
      <w:rPr>
        <w:rFonts w:hint="default"/>
        <w:lang w:val="zh-CN" w:eastAsia="zh-CN" w:bidi="zh-CN"/>
      </w:rPr>
    </w:lvl>
    <w:lvl w:ilvl="2">
      <w:start w:val="0"/>
      <w:numFmt w:val="bullet"/>
      <w:lvlText w:val="•"/>
      <w:lvlJc w:val="left"/>
      <w:pPr>
        <w:ind w:left="3329" w:hanging="800"/>
      </w:pPr>
      <w:rPr>
        <w:rFonts w:hint="default"/>
        <w:lang w:val="zh-CN" w:eastAsia="zh-CN" w:bidi="zh-CN"/>
      </w:rPr>
    </w:lvl>
    <w:lvl w:ilvl="3">
      <w:start w:val="0"/>
      <w:numFmt w:val="bullet"/>
      <w:lvlText w:val="•"/>
      <w:lvlJc w:val="left"/>
      <w:pPr>
        <w:ind w:left="4043" w:hanging="800"/>
      </w:pPr>
      <w:rPr>
        <w:rFonts w:hint="default"/>
        <w:lang w:val="zh-CN" w:eastAsia="zh-CN" w:bidi="zh-CN"/>
      </w:rPr>
    </w:lvl>
    <w:lvl w:ilvl="4">
      <w:start w:val="0"/>
      <w:numFmt w:val="bullet"/>
      <w:lvlText w:val="•"/>
      <w:lvlJc w:val="left"/>
      <w:pPr>
        <w:ind w:left="4758" w:hanging="800"/>
      </w:pPr>
      <w:rPr>
        <w:rFonts w:hint="default"/>
        <w:lang w:val="zh-CN" w:eastAsia="zh-CN" w:bidi="zh-CN"/>
      </w:rPr>
    </w:lvl>
    <w:lvl w:ilvl="5">
      <w:start w:val="0"/>
      <w:numFmt w:val="bullet"/>
      <w:lvlText w:val="•"/>
      <w:lvlJc w:val="left"/>
      <w:pPr>
        <w:ind w:left="5473" w:hanging="800"/>
      </w:pPr>
      <w:rPr>
        <w:rFonts w:hint="default"/>
        <w:lang w:val="zh-CN" w:eastAsia="zh-CN" w:bidi="zh-CN"/>
      </w:rPr>
    </w:lvl>
    <w:lvl w:ilvl="6">
      <w:start w:val="0"/>
      <w:numFmt w:val="bullet"/>
      <w:lvlText w:val="•"/>
      <w:lvlJc w:val="left"/>
      <w:pPr>
        <w:ind w:left="6187" w:hanging="800"/>
      </w:pPr>
      <w:rPr>
        <w:rFonts w:hint="default"/>
        <w:lang w:val="zh-CN" w:eastAsia="zh-CN" w:bidi="zh-CN"/>
      </w:rPr>
    </w:lvl>
    <w:lvl w:ilvl="7">
      <w:start w:val="0"/>
      <w:numFmt w:val="bullet"/>
      <w:lvlText w:val="•"/>
      <w:lvlJc w:val="left"/>
      <w:pPr>
        <w:ind w:left="6902" w:hanging="800"/>
      </w:pPr>
      <w:rPr>
        <w:rFonts w:hint="default"/>
        <w:lang w:val="zh-CN" w:eastAsia="zh-CN" w:bidi="zh-CN"/>
      </w:rPr>
    </w:lvl>
    <w:lvl w:ilvl="8">
      <w:start w:val="0"/>
      <w:numFmt w:val="bullet"/>
      <w:lvlText w:val="•"/>
      <w:lvlJc w:val="left"/>
      <w:pPr>
        <w:ind w:left="7616" w:hanging="800"/>
      </w:pPr>
      <w:rPr>
        <w:rFonts w:hint="default"/>
        <w:lang w:val="zh-CN" w:eastAsia="zh-CN" w:bidi="zh-CN"/>
      </w:rPr>
    </w:lvl>
  </w:abstractNum>
  <w:abstractNum w:abstractNumId="9">
    <w:multiLevelType w:val="hybridMultilevel"/>
    <w:lvl w:ilvl="0">
      <w:start w:val="1"/>
      <w:numFmt w:val="decimal"/>
      <w:lvlText w:val="%1."/>
      <w:lvlJc w:val="left"/>
      <w:pPr>
        <w:ind w:left="1441" w:hanging="341"/>
        <w:jc w:val="left"/>
      </w:pPr>
      <w:rPr>
        <w:rFonts w:hint="default" w:ascii="宋体" w:hAnsi="宋体" w:eastAsia="宋体" w:cs="宋体"/>
        <w:spacing w:val="1"/>
        <w:w w:val="99"/>
        <w:sz w:val="32"/>
        <w:szCs w:val="32"/>
        <w:lang w:val="zh-CN" w:eastAsia="zh-CN" w:bidi="zh-CN"/>
      </w:rPr>
    </w:lvl>
    <w:lvl w:ilvl="1">
      <w:start w:val="0"/>
      <w:numFmt w:val="bullet"/>
      <w:lvlText w:val="•"/>
      <w:lvlJc w:val="left"/>
      <w:pPr>
        <w:ind w:left="2200" w:hanging="341"/>
      </w:pPr>
      <w:rPr>
        <w:rFonts w:hint="default"/>
        <w:lang w:val="zh-CN" w:eastAsia="zh-CN" w:bidi="zh-CN"/>
      </w:rPr>
    </w:lvl>
    <w:lvl w:ilvl="2">
      <w:start w:val="0"/>
      <w:numFmt w:val="bullet"/>
      <w:lvlText w:val="•"/>
      <w:lvlJc w:val="left"/>
      <w:pPr>
        <w:ind w:left="2961" w:hanging="341"/>
      </w:pPr>
      <w:rPr>
        <w:rFonts w:hint="default"/>
        <w:lang w:val="zh-CN" w:eastAsia="zh-CN" w:bidi="zh-CN"/>
      </w:rPr>
    </w:lvl>
    <w:lvl w:ilvl="3">
      <w:start w:val="0"/>
      <w:numFmt w:val="bullet"/>
      <w:lvlText w:val="•"/>
      <w:lvlJc w:val="left"/>
      <w:pPr>
        <w:ind w:left="3721" w:hanging="341"/>
      </w:pPr>
      <w:rPr>
        <w:rFonts w:hint="default"/>
        <w:lang w:val="zh-CN" w:eastAsia="zh-CN" w:bidi="zh-CN"/>
      </w:rPr>
    </w:lvl>
    <w:lvl w:ilvl="4">
      <w:start w:val="0"/>
      <w:numFmt w:val="bullet"/>
      <w:lvlText w:val="•"/>
      <w:lvlJc w:val="left"/>
      <w:pPr>
        <w:ind w:left="4482" w:hanging="341"/>
      </w:pPr>
      <w:rPr>
        <w:rFonts w:hint="default"/>
        <w:lang w:val="zh-CN" w:eastAsia="zh-CN" w:bidi="zh-CN"/>
      </w:rPr>
    </w:lvl>
    <w:lvl w:ilvl="5">
      <w:start w:val="0"/>
      <w:numFmt w:val="bullet"/>
      <w:lvlText w:val="•"/>
      <w:lvlJc w:val="left"/>
      <w:pPr>
        <w:ind w:left="5243" w:hanging="341"/>
      </w:pPr>
      <w:rPr>
        <w:rFonts w:hint="default"/>
        <w:lang w:val="zh-CN" w:eastAsia="zh-CN" w:bidi="zh-CN"/>
      </w:rPr>
    </w:lvl>
    <w:lvl w:ilvl="6">
      <w:start w:val="0"/>
      <w:numFmt w:val="bullet"/>
      <w:lvlText w:val="•"/>
      <w:lvlJc w:val="left"/>
      <w:pPr>
        <w:ind w:left="6003" w:hanging="341"/>
      </w:pPr>
      <w:rPr>
        <w:rFonts w:hint="default"/>
        <w:lang w:val="zh-CN" w:eastAsia="zh-CN" w:bidi="zh-CN"/>
      </w:rPr>
    </w:lvl>
    <w:lvl w:ilvl="7">
      <w:start w:val="0"/>
      <w:numFmt w:val="bullet"/>
      <w:lvlText w:val="•"/>
      <w:lvlJc w:val="left"/>
      <w:pPr>
        <w:ind w:left="6764" w:hanging="341"/>
      </w:pPr>
      <w:rPr>
        <w:rFonts w:hint="default"/>
        <w:lang w:val="zh-CN" w:eastAsia="zh-CN" w:bidi="zh-CN"/>
      </w:rPr>
    </w:lvl>
    <w:lvl w:ilvl="8">
      <w:start w:val="0"/>
      <w:numFmt w:val="bullet"/>
      <w:lvlText w:val="•"/>
      <w:lvlJc w:val="left"/>
      <w:pPr>
        <w:ind w:left="7524" w:hanging="341"/>
      </w:pPr>
      <w:rPr>
        <w:rFonts w:hint="default"/>
        <w:lang w:val="zh-CN" w:eastAsia="zh-CN" w:bidi="zh-CN"/>
      </w:rPr>
    </w:lvl>
  </w:abstractNum>
  <w:abstractNum w:abstractNumId="8">
    <w:multiLevelType w:val="hybridMultilevel"/>
    <w:lvl w:ilvl="0">
      <w:start w:val="1"/>
      <w:numFmt w:val="decimal"/>
      <w:lvlText w:val="%1."/>
      <w:lvlJc w:val="left"/>
      <w:pPr>
        <w:ind w:left="460" w:hanging="324"/>
        <w:jc w:val="left"/>
      </w:pPr>
      <w:rPr>
        <w:rFonts w:hint="default" w:ascii="黑体" w:hAnsi="黑体" w:eastAsia="黑体" w:cs="黑体"/>
        <w:spacing w:val="1"/>
        <w:w w:val="99"/>
        <w:sz w:val="30"/>
        <w:szCs w:val="30"/>
        <w:lang w:val="zh-CN" w:eastAsia="zh-CN" w:bidi="zh-CN"/>
      </w:rPr>
    </w:lvl>
    <w:lvl w:ilvl="1">
      <w:start w:val="0"/>
      <w:numFmt w:val="bullet"/>
      <w:lvlText w:val="•"/>
      <w:lvlJc w:val="left"/>
      <w:pPr>
        <w:ind w:left="1318" w:hanging="324"/>
      </w:pPr>
      <w:rPr>
        <w:rFonts w:hint="default"/>
        <w:lang w:val="zh-CN" w:eastAsia="zh-CN" w:bidi="zh-CN"/>
      </w:rPr>
    </w:lvl>
    <w:lvl w:ilvl="2">
      <w:start w:val="0"/>
      <w:numFmt w:val="bullet"/>
      <w:lvlText w:val="•"/>
      <w:lvlJc w:val="left"/>
      <w:pPr>
        <w:ind w:left="2177" w:hanging="324"/>
      </w:pPr>
      <w:rPr>
        <w:rFonts w:hint="default"/>
        <w:lang w:val="zh-CN" w:eastAsia="zh-CN" w:bidi="zh-CN"/>
      </w:rPr>
    </w:lvl>
    <w:lvl w:ilvl="3">
      <w:start w:val="0"/>
      <w:numFmt w:val="bullet"/>
      <w:lvlText w:val="•"/>
      <w:lvlJc w:val="left"/>
      <w:pPr>
        <w:ind w:left="3035" w:hanging="324"/>
      </w:pPr>
      <w:rPr>
        <w:rFonts w:hint="default"/>
        <w:lang w:val="zh-CN" w:eastAsia="zh-CN" w:bidi="zh-CN"/>
      </w:rPr>
    </w:lvl>
    <w:lvl w:ilvl="4">
      <w:start w:val="0"/>
      <w:numFmt w:val="bullet"/>
      <w:lvlText w:val="•"/>
      <w:lvlJc w:val="left"/>
      <w:pPr>
        <w:ind w:left="3894" w:hanging="324"/>
      </w:pPr>
      <w:rPr>
        <w:rFonts w:hint="default"/>
        <w:lang w:val="zh-CN" w:eastAsia="zh-CN" w:bidi="zh-CN"/>
      </w:rPr>
    </w:lvl>
    <w:lvl w:ilvl="5">
      <w:start w:val="0"/>
      <w:numFmt w:val="bullet"/>
      <w:lvlText w:val="•"/>
      <w:lvlJc w:val="left"/>
      <w:pPr>
        <w:ind w:left="4753" w:hanging="324"/>
      </w:pPr>
      <w:rPr>
        <w:rFonts w:hint="default"/>
        <w:lang w:val="zh-CN" w:eastAsia="zh-CN" w:bidi="zh-CN"/>
      </w:rPr>
    </w:lvl>
    <w:lvl w:ilvl="6">
      <w:start w:val="0"/>
      <w:numFmt w:val="bullet"/>
      <w:lvlText w:val="•"/>
      <w:lvlJc w:val="left"/>
      <w:pPr>
        <w:ind w:left="5611" w:hanging="324"/>
      </w:pPr>
      <w:rPr>
        <w:rFonts w:hint="default"/>
        <w:lang w:val="zh-CN" w:eastAsia="zh-CN" w:bidi="zh-CN"/>
      </w:rPr>
    </w:lvl>
    <w:lvl w:ilvl="7">
      <w:start w:val="0"/>
      <w:numFmt w:val="bullet"/>
      <w:lvlText w:val="•"/>
      <w:lvlJc w:val="left"/>
      <w:pPr>
        <w:ind w:left="6470" w:hanging="324"/>
      </w:pPr>
      <w:rPr>
        <w:rFonts w:hint="default"/>
        <w:lang w:val="zh-CN" w:eastAsia="zh-CN" w:bidi="zh-CN"/>
      </w:rPr>
    </w:lvl>
    <w:lvl w:ilvl="8">
      <w:start w:val="0"/>
      <w:numFmt w:val="bullet"/>
      <w:lvlText w:val="•"/>
      <w:lvlJc w:val="left"/>
      <w:pPr>
        <w:ind w:left="7328" w:hanging="324"/>
      </w:pPr>
      <w:rPr>
        <w:rFonts w:hint="default"/>
        <w:lang w:val="zh-CN" w:eastAsia="zh-CN" w:bidi="zh-CN"/>
      </w:rPr>
    </w:lvl>
  </w:abstractNum>
  <w:abstractNum w:abstractNumId="7">
    <w:multiLevelType w:val="hybridMultilevel"/>
    <w:lvl w:ilvl="0">
      <w:start w:val="1"/>
      <w:numFmt w:val="decimal"/>
      <w:lvlText w:val="%1."/>
      <w:lvlJc w:val="left"/>
      <w:pPr>
        <w:ind w:left="460" w:hanging="324"/>
        <w:jc w:val="left"/>
      </w:pPr>
      <w:rPr>
        <w:rFonts w:hint="default" w:ascii="黑体" w:hAnsi="黑体" w:eastAsia="黑体" w:cs="黑体"/>
        <w:spacing w:val="1"/>
        <w:w w:val="99"/>
        <w:sz w:val="30"/>
        <w:szCs w:val="30"/>
        <w:lang w:val="zh-CN" w:eastAsia="zh-CN" w:bidi="zh-CN"/>
      </w:rPr>
    </w:lvl>
    <w:lvl w:ilvl="1">
      <w:start w:val="0"/>
      <w:numFmt w:val="bullet"/>
      <w:lvlText w:val="•"/>
      <w:lvlJc w:val="left"/>
      <w:pPr>
        <w:ind w:left="1318" w:hanging="324"/>
      </w:pPr>
      <w:rPr>
        <w:rFonts w:hint="default"/>
        <w:lang w:val="zh-CN" w:eastAsia="zh-CN" w:bidi="zh-CN"/>
      </w:rPr>
    </w:lvl>
    <w:lvl w:ilvl="2">
      <w:start w:val="0"/>
      <w:numFmt w:val="bullet"/>
      <w:lvlText w:val="•"/>
      <w:lvlJc w:val="left"/>
      <w:pPr>
        <w:ind w:left="2177" w:hanging="324"/>
      </w:pPr>
      <w:rPr>
        <w:rFonts w:hint="default"/>
        <w:lang w:val="zh-CN" w:eastAsia="zh-CN" w:bidi="zh-CN"/>
      </w:rPr>
    </w:lvl>
    <w:lvl w:ilvl="3">
      <w:start w:val="0"/>
      <w:numFmt w:val="bullet"/>
      <w:lvlText w:val="•"/>
      <w:lvlJc w:val="left"/>
      <w:pPr>
        <w:ind w:left="3035" w:hanging="324"/>
      </w:pPr>
      <w:rPr>
        <w:rFonts w:hint="default"/>
        <w:lang w:val="zh-CN" w:eastAsia="zh-CN" w:bidi="zh-CN"/>
      </w:rPr>
    </w:lvl>
    <w:lvl w:ilvl="4">
      <w:start w:val="0"/>
      <w:numFmt w:val="bullet"/>
      <w:lvlText w:val="•"/>
      <w:lvlJc w:val="left"/>
      <w:pPr>
        <w:ind w:left="3894" w:hanging="324"/>
      </w:pPr>
      <w:rPr>
        <w:rFonts w:hint="default"/>
        <w:lang w:val="zh-CN" w:eastAsia="zh-CN" w:bidi="zh-CN"/>
      </w:rPr>
    </w:lvl>
    <w:lvl w:ilvl="5">
      <w:start w:val="0"/>
      <w:numFmt w:val="bullet"/>
      <w:lvlText w:val="•"/>
      <w:lvlJc w:val="left"/>
      <w:pPr>
        <w:ind w:left="4753" w:hanging="324"/>
      </w:pPr>
      <w:rPr>
        <w:rFonts w:hint="default"/>
        <w:lang w:val="zh-CN" w:eastAsia="zh-CN" w:bidi="zh-CN"/>
      </w:rPr>
    </w:lvl>
    <w:lvl w:ilvl="6">
      <w:start w:val="0"/>
      <w:numFmt w:val="bullet"/>
      <w:lvlText w:val="•"/>
      <w:lvlJc w:val="left"/>
      <w:pPr>
        <w:ind w:left="5611" w:hanging="324"/>
      </w:pPr>
      <w:rPr>
        <w:rFonts w:hint="default"/>
        <w:lang w:val="zh-CN" w:eastAsia="zh-CN" w:bidi="zh-CN"/>
      </w:rPr>
    </w:lvl>
    <w:lvl w:ilvl="7">
      <w:start w:val="0"/>
      <w:numFmt w:val="bullet"/>
      <w:lvlText w:val="•"/>
      <w:lvlJc w:val="left"/>
      <w:pPr>
        <w:ind w:left="6470" w:hanging="324"/>
      </w:pPr>
      <w:rPr>
        <w:rFonts w:hint="default"/>
        <w:lang w:val="zh-CN" w:eastAsia="zh-CN" w:bidi="zh-CN"/>
      </w:rPr>
    </w:lvl>
    <w:lvl w:ilvl="8">
      <w:start w:val="0"/>
      <w:numFmt w:val="bullet"/>
      <w:lvlText w:val="•"/>
      <w:lvlJc w:val="left"/>
      <w:pPr>
        <w:ind w:left="7328" w:hanging="324"/>
      </w:pPr>
      <w:rPr>
        <w:rFonts w:hint="default"/>
        <w:lang w:val="zh-CN" w:eastAsia="zh-CN" w:bidi="zh-CN"/>
      </w:rPr>
    </w:lvl>
  </w:abstractNum>
  <w:abstractNum w:abstractNumId="6">
    <w:multiLevelType w:val="hybridMultilevel"/>
    <w:lvl w:ilvl="0">
      <w:start w:val="1"/>
      <w:numFmt w:val="decimal"/>
      <w:lvlText w:val="%1."/>
      <w:lvlJc w:val="left"/>
      <w:pPr>
        <w:ind w:left="460" w:hanging="32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1318" w:hanging="322"/>
      </w:pPr>
      <w:rPr>
        <w:rFonts w:hint="default"/>
        <w:lang w:val="zh-CN" w:eastAsia="zh-CN" w:bidi="zh-CN"/>
      </w:rPr>
    </w:lvl>
    <w:lvl w:ilvl="2">
      <w:start w:val="0"/>
      <w:numFmt w:val="bullet"/>
      <w:lvlText w:val="•"/>
      <w:lvlJc w:val="left"/>
      <w:pPr>
        <w:ind w:left="2177" w:hanging="322"/>
      </w:pPr>
      <w:rPr>
        <w:rFonts w:hint="default"/>
        <w:lang w:val="zh-CN" w:eastAsia="zh-CN" w:bidi="zh-CN"/>
      </w:rPr>
    </w:lvl>
    <w:lvl w:ilvl="3">
      <w:start w:val="0"/>
      <w:numFmt w:val="bullet"/>
      <w:lvlText w:val="•"/>
      <w:lvlJc w:val="left"/>
      <w:pPr>
        <w:ind w:left="3035" w:hanging="322"/>
      </w:pPr>
      <w:rPr>
        <w:rFonts w:hint="default"/>
        <w:lang w:val="zh-CN" w:eastAsia="zh-CN" w:bidi="zh-CN"/>
      </w:rPr>
    </w:lvl>
    <w:lvl w:ilvl="4">
      <w:start w:val="0"/>
      <w:numFmt w:val="bullet"/>
      <w:lvlText w:val="•"/>
      <w:lvlJc w:val="left"/>
      <w:pPr>
        <w:ind w:left="3894" w:hanging="322"/>
      </w:pPr>
      <w:rPr>
        <w:rFonts w:hint="default"/>
        <w:lang w:val="zh-CN" w:eastAsia="zh-CN" w:bidi="zh-CN"/>
      </w:rPr>
    </w:lvl>
    <w:lvl w:ilvl="5">
      <w:start w:val="0"/>
      <w:numFmt w:val="bullet"/>
      <w:lvlText w:val="•"/>
      <w:lvlJc w:val="left"/>
      <w:pPr>
        <w:ind w:left="4753" w:hanging="322"/>
      </w:pPr>
      <w:rPr>
        <w:rFonts w:hint="default"/>
        <w:lang w:val="zh-CN" w:eastAsia="zh-CN" w:bidi="zh-CN"/>
      </w:rPr>
    </w:lvl>
    <w:lvl w:ilvl="6">
      <w:start w:val="0"/>
      <w:numFmt w:val="bullet"/>
      <w:lvlText w:val="•"/>
      <w:lvlJc w:val="left"/>
      <w:pPr>
        <w:ind w:left="5611" w:hanging="322"/>
      </w:pPr>
      <w:rPr>
        <w:rFonts w:hint="default"/>
        <w:lang w:val="zh-CN" w:eastAsia="zh-CN" w:bidi="zh-CN"/>
      </w:rPr>
    </w:lvl>
    <w:lvl w:ilvl="7">
      <w:start w:val="0"/>
      <w:numFmt w:val="bullet"/>
      <w:lvlText w:val="•"/>
      <w:lvlJc w:val="left"/>
      <w:pPr>
        <w:ind w:left="6470" w:hanging="322"/>
      </w:pPr>
      <w:rPr>
        <w:rFonts w:hint="default"/>
        <w:lang w:val="zh-CN" w:eastAsia="zh-CN" w:bidi="zh-CN"/>
      </w:rPr>
    </w:lvl>
    <w:lvl w:ilvl="8">
      <w:start w:val="0"/>
      <w:numFmt w:val="bullet"/>
      <w:lvlText w:val="•"/>
      <w:lvlJc w:val="left"/>
      <w:pPr>
        <w:ind w:left="7328" w:hanging="322"/>
      </w:pPr>
      <w:rPr>
        <w:rFonts w:hint="default"/>
        <w:lang w:val="zh-CN" w:eastAsia="zh-CN" w:bidi="zh-CN"/>
      </w:rPr>
    </w:lvl>
  </w:abstractNum>
  <w:abstractNum w:abstractNumId="5">
    <w:multiLevelType w:val="hybridMultilevel"/>
    <w:lvl w:ilvl="0">
      <w:start w:val="1"/>
      <w:numFmt w:val="decimal"/>
      <w:lvlText w:val="（%1）"/>
      <w:lvlJc w:val="left"/>
      <w:pPr>
        <w:ind w:left="460" w:hanging="819"/>
        <w:jc w:val="left"/>
      </w:pPr>
      <w:rPr>
        <w:rFonts w:hint="default" w:ascii="宋体" w:hAnsi="宋体" w:eastAsia="宋体" w:cs="宋体"/>
        <w:spacing w:val="5"/>
        <w:w w:val="99"/>
        <w:sz w:val="30"/>
        <w:szCs w:val="30"/>
        <w:lang w:val="zh-CN" w:eastAsia="zh-CN" w:bidi="zh-CN"/>
      </w:rPr>
    </w:lvl>
    <w:lvl w:ilvl="1">
      <w:start w:val="0"/>
      <w:numFmt w:val="bullet"/>
      <w:lvlText w:val="•"/>
      <w:lvlJc w:val="left"/>
      <w:pPr>
        <w:ind w:left="1318" w:hanging="819"/>
      </w:pPr>
      <w:rPr>
        <w:rFonts w:hint="default"/>
        <w:lang w:val="zh-CN" w:eastAsia="zh-CN" w:bidi="zh-CN"/>
      </w:rPr>
    </w:lvl>
    <w:lvl w:ilvl="2">
      <w:start w:val="0"/>
      <w:numFmt w:val="bullet"/>
      <w:lvlText w:val="•"/>
      <w:lvlJc w:val="left"/>
      <w:pPr>
        <w:ind w:left="2177" w:hanging="819"/>
      </w:pPr>
      <w:rPr>
        <w:rFonts w:hint="default"/>
        <w:lang w:val="zh-CN" w:eastAsia="zh-CN" w:bidi="zh-CN"/>
      </w:rPr>
    </w:lvl>
    <w:lvl w:ilvl="3">
      <w:start w:val="0"/>
      <w:numFmt w:val="bullet"/>
      <w:lvlText w:val="•"/>
      <w:lvlJc w:val="left"/>
      <w:pPr>
        <w:ind w:left="3035" w:hanging="819"/>
      </w:pPr>
      <w:rPr>
        <w:rFonts w:hint="default"/>
        <w:lang w:val="zh-CN" w:eastAsia="zh-CN" w:bidi="zh-CN"/>
      </w:rPr>
    </w:lvl>
    <w:lvl w:ilvl="4">
      <w:start w:val="0"/>
      <w:numFmt w:val="bullet"/>
      <w:lvlText w:val="•"/>
      <w:lvlJc w:val="left"/>
      <w:pPr>
        <w:ind w:left="3894" w:hanging="819"/>
      </w:pPr>
      <w:rPr>
        <w:rFonts w:hint="default"/>
        <w:lang w:val="zh-CN" w:eastAsia="zh-CN" w:bidi="zh-CN"/>
      </w:rPr>
    </w:lvl>
    <w:lvl w:ilvl="5">
      <w:start w:val="0"/>
      <w:numFmt w:val="bullet"/>
      <w:lvlText w:val="•"/>
      <w:lvlJc w:val="left"/>
      <w:pPr>
        <w:ind w:left="4753" w:hanging="819"/>
      </w:pPr>
      <w:rPr>
        <w:rFonts w:hint="default"/>
        <w:lang w:val="zh-CN" w:eastAsia="zh-CN" w:bidi="zh-CN"/>
      </w:rPr>
    </w:lvl>
    <w:lvl w:ilvl="6">
      <w:start w:val="0"/>
      <w:numFmt w:val="bullet"/>
      <w:lvlText w:val="•"/>
      <w:lvlJc w:val="left"/>
      <w:pPr>
        <w:ind w:left="5611" w:hanging="819"/>
      </w:pPr>
      <w:rPr>
        <w:rFonts w:hint="default"/>
        <w:lang w:val="zh-CN" w:eastAsia="zh-CN" w:bidi="zh-CN"/>
      </w:rPr>
    </w:lvl>
    <w:lvl w:ilvl="7">
      <w:start w:val="0"/>
      <w:numFmt w:val="bullet"/>
      <w:lvlText w:val="•"/>
      <w:lvlJc w:val="left"/>
      <w:pPr>
        <w:ind w:left="6470" w:hanging="819"/>
      </w:pPr>
      <w:rPr>
        <w:rFonts w:hint="default"/>
        <w:lang w:val="zh-CN" w:eastAsia="zh-CN" w:bidi="zh-CN"/>
      </w:rPr>
    </w:lvl>
    <w:lvl w:ilvl="8">
      <w:start w:val="0"/>
      <w:numFmt w:val="bullet"/>
      <w:lvlText w:val="•"/>
      <w:lvlJc w:val="left"/>
      <w:pPr>
        <w:ind w:left="7328" w:hanging="819"/>
      </w:pPr>
      <w:rPr>
        <w:rFonts w:hint="default"/>
        <w:lang w:val="zh-CN" w:eastAsia="zh-CN" w:bidi="zh-CN"/>
      </w:rPr>
    </w:lvl>
  </w:abstractNum>
  <w:abstractNum w:abstractNumId="4">
    <w:multiLevelType w:val="hybridMultilevel"/>
    <w:lvl w:ilvl="0">
      <w:start w:val="1"/>
      <w:numFmt w:val="decimal"/>
      <w:lvlText w:val="%1."/>
      <w:lvlJc w:val="left"/>
      <w:pPr>
        <w:ind w:left="460" w:hanging="324"/>
        <w:jc w:val="left"/>
      </w:pPr>
      <w:rPr>
        <w:rFonts w:hint="default" w:ascii="黑体" w:hAnsi="黑体" w:eastAsia="黑体" w:cs="黑体"/>
        <w:spacing w:val="1"/>
        <w:w w:val="99"/>
        <w:sz w:val="30"/>
        <w:szCs w:val="30"/>
        <w:lang w:val="zh-CN" w:eastAsia="zh-CN" w:bidi="zh-CN"/>
      </w:rPr>
    </w:lvl>
    <w:lvl w:ilvl="1">
      <w:start w:val="0"/>
      <w:numFmt w:val="bullet"/>
      <w:lvlText w:val="•"/>
      <w:lvlJc w:val="left"/>
      <w:pPr>
        <w:ind w:left="1318" w:hanging="324"/>
      </w:pPr>
      <w:rPr>
        <w:rFonts w:hint="default"/>
        <w:lang w:val="zh-CN" w:eastAsia="zh-CN" w:bidi="zh-CN"/>
      </w:rPr>
    </w:lvl>
    <w:lvl w:ilvl="2">
      <w:start w:val="0"/>
      <w:numFmt w:val="bullet"/>
      <w:lvlText w:val="•"/>
      <w:lvlJc w:val="left"/>
      <w:pPr>
        <w:ind w:left="2177" w:hanging="324"/>
      </w:pPr>
      <w:rPr>
        <w:rFonts w:hint="default"/>
        <w:lang w:val="zh-CN" w:eastAsia="zh-CN" w:bidi="zh-CN"/>
      </w:rPr>
    </w:lvl>
    <w:lvl w:ilvl="3">
      <w:start w:val="0"/>
      <w:numFmt w:val="bullet"/>
      <w:lvlText w:val="•"/>
      <w:lvlJc w:val="left"/>
      <w:pPr>
        <w:ind w:left="3035" w:hanging="324"/>
      </w:pPr>
      <w:rPr>
        <w:rFonts w:hint="default"/>
        <w:lang w:val="zh-CN" w:eastAsia="zh-CN" w:bidi="zh-CN"/>
      </w:rPr>
    </w:lvl>
    <w:lvl w:ilvl="4">
      <w:start w:val="0"/>
      <w:numFmt w:val="bullet"/>
      <w:lvlText w:val="•"/>
      <w:lvlJc w:val="left"/>
      <w:pPr>
        <w:ind w:left="3894" w:hanging="324"/>
      </w:pPr>
      <w:rPr>
        <w:rFonts w:hint="default"/>
        <w:lang w:val="zh-CN" w:eastAsia="zh-CN" w:bidi="zh-CN"/>
      </w:rPr>
    </w:lvl>
    <w:lvl w:ilvl="5">
      <w:start w:val="0"/>
      <w:numFmt w:val="bullet"/>
      <w:lvlText w:val="•"/>
      <w:lvlJc w:val="left"/>
      <w:pPr>
        <w:ind w:left="4753" w:hanging="324"/>
      </w:pPr>
      <w:rPr>
        <w:rFonts w:hint="default"/>
        <w:lang w:val="zh-CN" w:eastAsia="zh-CN" w:bidi="zh-CN"/>
      </w:rPr>
    </w:lvl>
    <w:lvl w:ilvl="6">
      <w:start w:val="0"/>
      <w:numFmt w:val="bullet"/>
      <w:lvlText w:val="•"/>
      <w:lvlJc w:val="left"/>
      <w:pPr>
        <w:ind w:left="5611" w:hanging="324"/>
      </w:pPr>
      <w:rPr>
        <w:rFonts w:hint="default"/>
        <w:lang w:val="zh-CN" w:eastAsia="zh-CN" w:bidi="zh-CN"/>
      </w:rPr>
    </w:lvl>
    <w:lvl w:ilvl="7">
      <w:start w:val="0"/>
      <w:numFmt w:val="bullet"/>
      <w:lvlText w:val="•"/>
      <w:lvlJc w:val="left"/>
      <w:pPr>
        <w:ind w:left="6470" w:hanging="324"/>
      </w:pPr>
      <w:rPr>
        <w:rFonts w:hint="default"/>
        <w:lang w:val="zh-CN" w:eastAsia="zh-CN" w:bidi="zh-CN"/>
      </w:rPr>
    </w:lvl>
    <w:lvl w:ilvl="8">
      <w:start w:val="0"/>
      <w:numFmt w:val="bullet"/>
      <w:lvlText w:val="•"/>
      <w:lvlJc w:val="left"/>
      <w:pPr>
        <w:ind w:left="7328" w:hanging="324"/>
      </w:pPr>
      <w:rPr>
        <w:rFonts w:hint="default"/>
        <w:lang w:val="zh-CN" w:eastAsia="zh-CN" w:bidi="zh-CN"/>
      </w:rPr>
    </w:lvl>
  </w:abstractNum>
  <w:abstractNum w:abstractNumId="3">
    <w:multiLevelType w:val="hybridMultilevel"/>
    <w:lvl w:ilvl="0">
      <w:start w:val="2"/>
      <w:numFmt w:val="decimal"/>
      <w:lvlText w:val="%1."/>
      <w:lvlJc w:val="left"/>
      <w:pPr>
        <w:ind w:left="424" w:hanging="324"/>
        <w:jc w:val="left"/>
      </w:pPr>
      <w:rPr>
        <w:rFonts w:hint="default" w:ascii="宋体" w:hAnsi="宋体" w:eastAsia="宋体" w:cs="宋体"/>
        <w:b/>
        <w:bCs/>
        <w:spacing w:val="1"/>
        <w:w w:val="98"/>
        <w:sz w:val="30"/>
        <w:szCs w:val="30"/>
        <w:lang w:val="zh-CN" w:eastAsia="zh-CN" w:bidi="zh-CN"/>
      </w:rPr>
    </w:lvl>
    <w:lvl w:ilvl="1">
      <w:start w:val="1"/>
      <w:numFmt w:val="decimal"/>
      <w:lvlText w:val="%2."/>
      <w:lvlJc w:val="left"/>
      <w:pPr>
        <w:ind w:left="1420" w:hanging="320"/>
        <w:jc w:val="right"/>
      </w:pPr>
      <w:rPr>
        <w:rFonts w:hint="default"/>
        <w:spacing w:val="-2"/>
        <w:w w:val="99"/>
        <w:lang w:val="zh-CN" w:eastAsia="zh-CN" w:bidi="zh-CN"/>
      </w:rPr>
    </w:lvl>
    <w:lvl w:ilvl="2">
      <w:start w:val="1"/>
      <w:numFmt w:val="decimal"/>
      <w:lvlText w:val="%3."/>
      <w:lvlJc w:val="left"/>
      <w:pPr>
        <w:ind w:left="460" w:hanging="322"/>
        <w:jc w:val="left"/>
      </w:pPr>
      <w:rPr>
        <w:rFonts w:hint="default"/>
        <w:spacing w:val="-2"/>
        <w:w w:val="99"/>
        <w:lang w:val="zh-CN" w:eastAsia="zh-CN" w:bidi="zh-CN"/>
      </w:rPr>
    </w:lvl>
    <w:lvl w:ilvl="3">
      <w:start w:val="0"/>
      <w:numFmt w:val="bullet"/>
      <w:lvlText w:val="•"/>
      <w:lvlJc w:val="left"/>
      <w:pPr>
        <w:ind w:left="2373" w:hanging="322"/>
      </w:pPr>
      <w:rPr>
        <w:rFonts w:hint="default"/>
        <w:lang w:val="zh-CN" w:eastAsia="zh-CN" w:bidi="zh-CN"/>
      </w:rPr>
    </w:lvl>
    <w:lvl w:ilvl="4">
      <w:start w:val="0"/>
      <w:numFmt w:val="bullet"/>
      <w:lvlText w:val="•"/>
      <w:lvlJc w:val="left"/>
      <w:pPr>
        <w:ind w:left="3326" w:hanging="322"/>
      </w:pPr>
      <w:rPr>
        <w:rFonts w:hint="default"/>
        <w:lang w:val="zh-CN" w:eastAsia="zh-CN" w:bidi="zh-CN"/>
      </w:rPr>
    </w:lvl>
    <w:lvl w:ilvl="5">
      <w:start w:val="0"/>
      <w:numFmt w:val="bullet"/>
      <w:lvlText w:val="•"/>
      <w:lvlJc w:val="left"/>
      <w:pPr>
        <w:ind w:left="4279" w:hanging="322"/>
      </w:pPr>
      <w:rPr>
        <w:rFonts w:hint="default"/>
        <w:lang w:val="zh-CN" w:eastAsia="zh-CN" w:bidi="zh-CN"/>
      </w:rPr>
    </w:lvl>
    <w:lvl w:ilvl="6">
      <w:start w:val="0"/>
      <w:numFmt w:val="bullet"/>
      <w:lvlText w:val="•"/>
      <w:lvlJc w:val="left"/>
      <w:pPr>
        <w:ind w:left="5233" w:hanging="322"/>
      </w:pPr>
      <w:rPr>
        <w:rFonts w:hint="default"/>
        <w:lang w:val="zh-CN" w:eastAsia="zh-CN" w:bidi="zh-CN"/>
      </w:rPr>
    </w:lvl>
    <w:lvl w:ilvl="7">
      <w:start w:val="0"/>
      <w:numFmt w:val="bullet"/>
      <w:lvlText w:val="•"/>
      <w:lvlJc w:val="left"/>
      <w:pPr>
        <w:ind w:left="6186" w:hanging="322"/>
      </w:pPr>
      <w:rPr>
        <w:rFonts w:hint="default"/>
        <w:lang w:val="zh-CN" w:eastAsia="zh-CN" w:bidi="zh-CN"/>
      </w:rPr>
    </w:lvl>
    <w:lvl w:ilvl="8">
      <w:start w:val="0"/>
      <w:numFmt w:val="bullet"/>
      <w:lvlText w:val="•"/>
      <w:lvlJc w:val="left"/>
      <w:pPr>
        <w:ind w:left="7139" w:hanging="322"/>
      </w:pPr>
      <w:rPr>
        <w:rFonts w:hint="default"/>
        <w:lang w:val="zh-CN" w:eastAsia="zh-CN" w:bidi="zh-CN"/>
      </w:rPr>
    </w:lvl>
  </w:abstractNum>
  <w:abstractNum w:abstractNumId="2">
    <w:multiLevelType w:val="hybridMultilevel"/>
    <w:lvl w:ilvl="0">
      <w:start w:val="1"/>
      <w:numFmt w:val="decimal"/>
      <w:lvlText w:val="%1."/>
      <w:lvlJc w:val="left"/>
      <w:pPr>
        <w:ind w:left="460" w:hanging="324"/>
        <w:jc w:val="left"/>
      </w:pPr>
      <w:rPr>
        <w:rFonts w:hint="default" w:ascii="黑体" w:hAnsi="黑体" w:eastAsia="黑体" w:cs="黑体"/>
        <w:spacing w:val="1"/>
        <w:w w:val="99"/>
        <w:sz w:val="30"/>
        <w:szCs w:val="30"/>
        <w:lang w:val="zh-CN" w:eastAsia="zh-CN" w:bidi="zh-CN"/>
      </w:rPr>
    </w:lvl>
    <w:lvl w:ilvl="1">
      <w:start w:val="0"/>
      <w:numFmt w:val="bullet"/>
      <w:lvlText w:val="•"/>
      <w:lvlJc w:val="left"/>
      <w:pPr>
        <w:ind w:left="1318" w:hanging="324"/>
      </w:pPr>
      <w:rPr>
        <w:rFonts w:hint="default"/>
        <w:lang w:val="zh-CN" w:eastAsia="zh-CN" w:bidi="zh-CN"/>
      </w:rPr>
    </w:lvl>
    <w:lvl w:ilvl="2">
      <w:start w:val="0"/>
      <w:numFmt w:val="bullet"/>
      <w:lvlText w:val="•"/>
      <w:lvlJc w:val="left"/>
      <w:pPr>
        <w:ind w:left="2177" w:hanging="324"/>
      </w:pPr>
      <w:rPr>
        <w:rFonts w:hint="default"/>
        <w:lang w:val="zh-CN" w:eastAsia="zh-CN" w:bidi="zh-CN"/>
      </w:rPr>
    </w:lvl>
    <w:lvl w:ilvl="3">
      <w:start w:val="0"/>
      <w:numFmt w:val="bullet"/>
      <w:lvlText w:val="•"/>
      <w:lvlJc w:val="left"/>
      <w:pPr>
        <w:ind w:left="3035" w:hanging="324"/>
      </w:pPr>
      <w:rPr>
        <w:rFonts w:hint="default"/>
        <w:lang w:val="zh-CN" w:eastAsia="zh-CN" w:bidi="zh-CN"/>
      </w:rPr>
    </w:lvl>
    <w:lvl w:ilvl="4">
      <w:start w:val="0"/>
      <w:numFmt w:val="bullet"/>
      <w:lvlText w:val="•"/>
      <w:lvlJc w:val="left"/>
      <w:pPr>
        <w:ind w:left="3894" w:hanging="324"/>
      </w:pPr>
      <w:rPr>
        <w:rFonts w:hint="default"/>
        <w:lang w:val="zh-CN" w:eastAsia="zh-CN" w:bidi="zh-CN"/>
      </w:rPr>
    </w:lvl>
    <w:lvl w:ilvl="5">
      <w:start w:val="0"/>
      <w:numFmt w:val="bullet"/>
      <w:lvlText w:val="•"/>
      <w:lvlJc w:val="left"/>
      <w:pPr>
        <w:ind w:left="4753" w:hanging="324"/>
      </w:pPr>
      <w:rPr>
        <w:rFonts w:hint="default"/>
        <w:lang w:val="zh-CN" w:eastAsia="zh-CN" w:bidi="zh-CN"/>
      </w:rPr>
    </w:lvl>
    <w:lvl w:ilvl="6">
      <w:start w:val="0"/>
      <w:numFmt w:val="bullet"/>
      <w:lvlText w:val="•"/>
      <w:lvlJc w:val="left"/>
      <w:pPr>
        <w:ind w:left="5611" w:hanging="324"/>
      </w:pPr>
      <w:rPr>
        <w:rFonts w:hint="default"/>
        <w:lang w:val="zh-CN" w:eastAsia="zh-CN" w:bidi="zh-CN"/>
      </w:rPr>
    </w:lvl>
    <w:lvl w:ilvl="7">
      <w:start w:val="0"/>
      <w:numFmt w:val="bullet"/>
      <w:lvlText w:val="•"/>
      <w:lvlJc w:val="left"/>
      <w:pPr>
        <w:ind w:left="6470" w:hanging="324"/>
      </w:pPr>
      <w:rPr>
        <w:rFonts w:hint="default"/>
        <w:lang w:val="zh-CN" w:eastAsia="zh-CN" w:bidi="zh-CN"/>
      </w:rPr>
    </w:lvl>
    <w:lvl w:ilvl="8">
      <w:start w:val="0"/>
      <w:numFmt w:val="bullet"/>
      <w:lvlText w:val="•"/>
      <w:lvlJc w:val="left"/>
      <w:pPr>
        <w:ind w:left="7328" w:hanging="324"/>
      </w:pPr>
      <w:rPr>
        <w:rFonts w:hint="default"/>
        <w:lang w:val="zh-CN" w:eastAsia="zh-CN" w:bidi="zh-CN"/>
      </w:rPr>
    </w:lvl>
  </w:abstractNum>
  <w:abstractNum w:abstractNumId="1">
    <w:multiLevelType w:val="hybridMultilevel"/>
    <w:lvl w:ilvl="0">
      <w:start w:val="1"/>
      <w:numFmt w:val="decimal"/>
      <w:lvlText w:val="%1."/>
      <w:lvlJc w:val="left"/>
      <w:pPr>
        <w:ind w:left="424" w:hanging="324"/>
        <w:jc w:val="left"/>
      </w:pPr>
      <w:rPr>
        <w:rFonts w:hint="default" w:ascii="宋体" w:hAnsi="宋体" w:eastAsia="宋体" w:cs="宋体"/>
        <w:b/>
        <w:bCs/>
        <w:spacing w:val="1"/>
        <w:w w:val="98"/>
        <w:sz w:val="30"/>
        <w:szCs w:val="30"/>
        <w:lang w:val="zh-CN" w:eastAsia="zh-CN" w:bidi="zh-CN"/>
      </w:rPr>
    </w:lvl>
    <w:lvl w:ilvl="1">
      <w:start w:val="1"/>
      <w:numFmt w:val="decimal"/>
      <w:lvlText w:val="%2."/>
      <w:lvlJc w:val="left"/>
      <w:pPr>
        <w:ind w:left="460" w:hanging="492"/>
        <w:jc w:val="left"/>
      </w:pPr>
      <w:rPr>
        <w:rFonts w:hint="default" w:ascii="宋体" w:hAnsi="宋体" w:eastAsia="宋体" w:cs="宋体"/>
        <w:spacing w:val="6"/>
        <w:w w:val="99"/>
        <w:sz w:val="30"/>
        <w:szCs w:val="30"/>
        <w:lang w:val="zh-CN" w:eastAsia="zh-CN" w:bidi="zh-CN"/>
      </w:rPr>
    </w:lvl>
    <w:lvl w:ilvl="2">
      <w:start w:val="0"/>
      <w:numFmt w:val="bullet"/>
      <w:lvlText w:val="•"/>
      <w:lvlJc w:val="left"/>
      <w:pPr>
        <w:ind w:left="1414" w:hanging="492"/>
      </w:pPr>
      <w:rPr>
        <w:rFonts w:hint="default"/>
        <w:lang w:val="zh-CN" w:eastAsia="zh-CN" w:bidi="zh-CN"/>
      </w:rPr>
    </w:lvl>
    <w:lvl w:ilvl="3">
      <w:start w:val="0"/>
      <w:numFmt w:val="bullet"/>
      <w:lvlText w:val="•"/>
      <w:lvlJc w:val="left"/>
      <w:pPr>
        <w:ind w:left="2368" w:hanging="492"/>
      </w:pPr>
      <w:rPr>
        <w:rFonts w:hint="default"/>
        <w:lang w:val="zh-CN" w:eastAsia="zh-CN" w:bidi="zh-CN"/>
      </w:rPr>
    </w:lvl>
    <w:lvl w:ilvl="4">
      <w:start w:val="0"/>
      <w:numFmt w:val="bullet"/>
      <w:lvlText w:val="•"/>
      <w:lvlJc w:val="left"/>
      <w:pPr>
        <w:ind w:left="3322" w:hanging="492"/>
      </w:pPr>
      <w:rPr>
        <w:rFonts w:hint="default"/>
        <w:lang w:val="zh-CN" w:eastAsia="zh-CN" w:bidi="zh-CN"/>
      </w:rPr>
    </w:lvl>
    <w:lvl w:ilvl="5">
      <w:start w:val="0"/>
      <w:numFmt w:val="bullet"/>
      <w:lvlText w:val="•"/>
      <w:lvlJc w:val="left"/>
      <w:pPr>
        <w:ind w:left="4276" w:hanging="492"/>
      </w:pPr>
      <w:rPr>
        <w:rFonts w:hint="default"/>
        <w:lang w:val="zh-CN" w:eastAsia="zh-CN" w:bidi="zh-CN"/>
      </w:rPr>
    </w:lvl>
    <w:lvl w:ilvl="6">
      <w:start w:val="0"/>
      <w:numFmt w:val="bullet"/>
      <w:lvlText w:val="•"/>
      <w:lvlJc w:val="left"/>
      <w:pPr>
        <w:ind w:left="5230" w:hanging="492"/>
      </w:pPr>
      <w:rPr>
        <w:rFonts w:hint="default"/>
        <w:lang w:val="zh-CN" w:eastAsia="zh-CN" w:bidi="zh-CN"/>
      </w:rPr>
    </w:lvl>
    <w:lvl w:ilvl="7">
      <w:start w:val="0"/>
      <w:numFmt w:val="bullet"/>
      <w:lvlText w:val="•"/>
      <w:lvlJc w:val="left"/>
      <w:pPr>
        <w:ind w:left="6184" w:hanging="492"/>
      </w:pPr>
      <w:rPr>
        <w:rFonts w:hint="default"/>
        <w:lang w:val="zh-CN" w:eastAsia="zh-CN" w:bidi="zh-CN"/>
      </w:rPr>
    </w:lvl>
    <w:lvl w:ilvl="8">
      <w:start w:val="0"/>
      <w:numFmt w:val="bullet"/>
      <w:lvlText w:val="•"/>
      <w:lvlJc w:val="left"/>
      <w:pPr>
        <w:ind w:left="7138" w:hanging="492"/>
      </w:pPr>
      <w:rPr>
        <w:rFonts w:hint="default"/>
        <w:lang w:val="zh-CN" w:eastAsia="zh-CN" w:bidi="zh-CN"/>
      </w:rPr>
    </w:lvl>
  </w:abstractNum>
  <w:abstractNum w:abstractNumId="0">
    <w:multiLevelType w:val="hybridMultilevel"/>
    <w:lvl w:ilvl="0">
      <w:start w:val="1"/>
      <w:numFmt w:val="decimal"/>
      <w:lvlText w:val="%1."/>
      <w:lvlJc w:val="left"/>
      <w:pPr>
        <w:ind w:left="1091" w:hanging="212"/>
        <w:jc w:val="left"/>
      </w:pPr>
      <w:rPr>
        <w:rFonts w:hint="default" w:ascii="宋体" w:hAnsi="宋体" w:eastAsia="宋体" w:cs="宋体"/>
        <w:spacing w:val="-2"/>
        <w:w w:val="99"/>
        <w:sz w:val="19"/>
        <w:szCs w:val="19"/>
        <w:lang w:val="zh-CN" w:eastAsia="zh-CN" w:bidi="zh-CN"/>
      </w:rPr>
    </w:lvl>
    <w:lvl w:ilvl="1">
      <w:start w:val="0"/>
      <w:numFmt w:val="bullet"/>
      <w:lvlText w:val="•"/>
      <w:lvlJc w:val="left"/>
      <w:pPr>
        <w:ind w:left="1894" w:hanging="212"/>
      </w:pPr>
      <w:rPr>
        <w:rFonts w:hint="default"/>
        <w:lang w:val="zh-CN" w:eastAsia="zh-CN" w:bidi="zh-CN"/>
      </w:rPr>
    </w:lvl>
    <w:lvl w:ilvl="2">
      <w:start w:val="0"/>
      <w:numFmt w:val="bullet"/>
      <w:lvlText w:val="•"/>
      <w:lvlJc w:val="left"/>
      <w:pPr>
        <w:ind w:left="2689" w:hanging="212"/>
      </w:pPr>
      <w:rPr>
        <w:rFonts w:hint="default"/>
        <w:lang w:val="zh-CN" w:eastAsia="zh-CN" w:bidi="zh-CN"/>
      </w:rPr>
    </w:lvl>
    <w:lvl w:ilvl="3">
      <w:start w:val="0"/>
      <w:numFmt w:val="bullet"/>
      <w:lvlText w:val="•"/>
      <w:lvlJc w:val="left"/>
      <w:pPr>
        <w:ind w:left="3483" w:hanging="212"/>
      </w:pPr>
      <w:rPr>
        <w:rFonts w:hint="default"/>
        <w:lang w:val="zh-CN" w:eastAsia="zh-CN" w:bidi="zh-CN"/>
      </w:rPr>
    </w:lvl>
    <w:lvl w:ilvl="4">
      <w:start w:val="0"/>
      <w:numFmt w:val="bullet"/>
      <w:lvlText w:val="•"/>
      <w:lvlJc w:val="left"/>
      <w:pPr>
        <w:ind w:left="4278" w:hanging="212"/>
      </w:pPr>
      <w:rPr>
        <w:rFonts w:hint="default"/>
        <w:lang w:val="zh-CN" w:eastAsia="zh-CN" w:bidi="zh-CN"/>
      </w:rPr>
    </w:lvl>
    <w:lvl w:ilvl="5">
      <w:start w:val="0"/>
      <w:numFmt w:val="bullet"/>
      <w:lvlText w:val="•"/>
      <w:lvlJc w:val="left"/>
      <w:pPr>
        <w:ind w:left="5073" w:hanging="212"/>
      </w:pPr>
      <w:rPr>
        <w:rFonts w:hint="default"/>
        <w:lang w:val="zh-CN" w:eastAsia="zh-CN" w:bidi="zh-CN"/>
      </w:rPr>
    </w:lvl>
    <w:lvl w:ilvl="6">
      <w:start w:val="0"/>
      <w:numFmt w:val="bullet"/>
      <w:lvlText w:val="•"/>
      <w:lvlJc w:val="left"/>
      <w:pPr>
        <w:ind w:left="5867" w:hanging="212"/>
      </w:pPr>
      <w:rPr>
        <w:rFonts w:hint="default"/>
        <w:lang w:val="zh-CN" w:eastAsia="zh-CN" w:bidi="zh-CN"/>
      </w:rPr>
    </w:lvl>
    <w:lvl w:ilvl="7">
      <w:start w:val="0"/>
      <w:numFmt w:val="bullet"/>
      <w:lvlText w:val="•"/>
      <w:lvlJc w:val="left"/>
      <w:pPr>
        <w:ind w:left="6662" w:hanging="212"/>
      </w:pPr>
      <w:rPr>
        <w:rFonts w:hint="default"/>
        <w:lang w:val="zh-CN" w:eastAsia="zh-CN" w:bidi="zh-CN"/>
      </w:rPr>
    </w:lvl>
    <w:lvl w:ilvl="8">
      <w:start w:val="0"/>
      <w:numFmt w:val="bullet"/>
      <w:lvlText w:val="•"/>
      <w:lvlJc w:val="left"/>
      <w:pPr>
        <w:ind w:left="7456" w:hanging="212"/>
      </w:pPr>
      <w:rPr>
        <w:rFonts w:hint="default"/>
        <w:lang w:val="zh-CN" w:eastAsia="zh-CN" w:bidi="zh-CN"/>
      </w:r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12"/>
      <w:ind w:left="460"/>
    </w:pPr>
    <w:rPr>
      <w:rFonts w:ascii="黑体" w:hAnsi="黑体" w:eastAsia="黑体" w:cs="黑体"/>
      <w:sz w:val="21"/>
      <w:szCs w:val="21"/>
      <w:lang w:val="zh-CN" w:eastAsia="zh-CN" w:bidi="zh-CN"/>
    </w:rPr>
  </w:style>
  <w:style w:styleId="TOC2" w:type="paragraph">
    <w:name w:val="TOC 2"/>
    <w:basedOn w:val="Normal"/>
    <w:uiPriority w:val="1"/>
    <w:qFormat/>
    <w:pPr>
      <w:spacing w:before="110"/>
      <w:ind w:left="1196" w:hanging="317"/>
    </w:pPr>
    <w:rPr>
      <w:rFonts w:ascii="宋体" w:hAnsi="宋体" w:eastAsia="宋体" w:cs="宋体"/>
      <w:sz w:val="21"/>
      <w:szCs w:val="21"/>
      <w:lang w:val="zh-CN" w:eastAsia="zh-CN" w:bidi="zh-CN"/>
    </w:rPr>
  </w:style>
  <w:style w:styleId="BodyText" w:type="paragraph">
    <w:name w:val="Body Text"/>
    <w:basedOn w:val="Normal"/>
    <w:uiPriority w:val="1"/>
    <w:qFormat/>
    <w:pPr/>
    <w:rPr>
      <w:rFonts w:ascii="宋体" w:hAnsi="宋体" w:eastAsia="宋体" w:cs="宋体"/>
      <w:sz w:val="32"/>
      <w:szCs w:val="32"/>
      <w:lang w:val="zh-CN" w:eastAsia="zh-CN" w:bidi="zh-CN"/>
    </w:rPr>
  </w:style>
  <w:style w:styleId="Heading1" w:type="paragraph">
    <w:name w:val="Heading 1"/>
    <w:basedOn w:val="Normal"/>
    <w:uiPriority w:val="1"/>
    <w:qFormat/>
    <w:pPr>
      <w:ind w:left="460"/>
      <w:outlineLvl w:val="1"/>
    </w:pPr>
    <w:rPr>
      <w:rFonts w:ascii="黑体" w:hAnsi="黑体" w:eastAsia="黑体" w:cs="黑体"/>
      <w:sz w:val="36"/>
      <w:szCs w:val="36"/>
      <w:lang w:val="zh-CN" w:eastAsia="zh-CN" w:bidi="zh-CN"/>
    </w:rPr>
  </w:style>
  <w:style w:styleId="Heading2" w:type="paragraph">
    <w:name w:val="Heading 2"/>
    <w:basedOn w:val="Normal"/>
    <w:uiPriority w:val="1"/>
    <w:qFormat/>
    <w:pPr>
      <w:ind w:left="460"/>
      <w:outlineLvl w:val="2"/>
    </w:pPr>
    <w:rPr>
      <w:rFonts w:ascii="宋体" w:hAnsi="宋体" w:eastAsia="宋体" w:cs="宋体"/>
      <w:b/>
      <w:bCs/>
      <w:sz w:val="32"/>
      <w:szCs w:val="32"/>
      <w:lang w:val="zh-CN" w:eastAsia="zh-CN" w:bidi="zh-CN"/>
    </w:rPr>
  </w:style>
  <w:style w:styleId="ListParagraph" w:type="paragraph">
    <w:name w:val="List Paragraph"/>
    <w:basedOn w:val="Normal"/>
    <w:uiPriority w:val="1"/>
    <w:qFormat/>
    <w:pPr>
      <w:ind w:left="460" w:firstLine="640"/>
    </w:pPr>
    <w:rPr>
      <w:rFonts w:ascii="宋体" w:hAnsi="宋体" w:eastAsia="宋体" w:cs="宋体"/>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dcterms:created xsi:type="dcterms:W3CDTF">2022-01-23T04:58:23Z</dcterms:created>
  <dcterms:modified xsi:type="dcterms:W3CDTF">2022-01-23T04:58:23Z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2021-07-29T00:00:00Z</vt:filetime>
  </property>
  <property fmtid="{D5CDD505-2E9C-101B-9397-08002B2CF9AE}" pid="3" name="Creator">
    <vt:lpwstr>WPS 文字</vt:lpwstr>
  </property>
  <property fmtid="{D5CDD505-2E9C-101B-9397-08002B2CF9AE}" pid="4" name="LastSaved">
    <vt:filetime>2022-01-23T00:00:00Z</vt:filetime>
  </property>
</Properties>
</file>