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outlineLvl w:val="0"/>
        <w:rPr>
          <w:rFonts w:ascii="仿宋_GB2312" w:hAnsi="黑体" w:cs="黑体"/>
          <w:b/>
          <w:sz w:val="40"/>
          <w:szCs w:val="24"/>
        </w:rPr>
      </w:pPr>
      <w:bookmarkStart w:id="0" w:name="_Toc21663"/>
      <w:r>
        <w:rPr>
          <w:rFonts w:hint="eastAsia" w:ascii="仿宋_GB2312" w:hAnsi="黑体" w:cs="黑体"/>
          <w:b/>
          <w:sz w:val="40"/>
          <w:szCs w:val="24"/>
          <w:lang w:eastAsia="zh-CN"/>
        </w:rPr>
        <w:t>东莞市企业注销一网通办</w:t>
      </w:r>
      <w:r>
        <w:rPr>
          <w:rFonts w:hint="eastAsia" w:ascii="仿宋_GB2312" w:hAnsi="黑体" w:cs="黑体"/>
          <w:b/>
          <w:sz w:val="40"/>
          <w:szCs w:val="24"/>
        </w:rPr>
        <w:t>系统</w:t>
      </w:r>
      <w:bookmarkEnd w:id="0"/>
    </w:p>
    <w:p>
      <w:pPr>
        <w:ind w:firstLine="0" w:firstLineChars="0"/>
        <w:jc w:val="center"/>
        <w:rPr>
          <w:rFonts w:ascii="仿宋_GB2312" w:hAnsi="黑体" w:cs="黑体"/>
          <w:b/>
          <w:sz w:val="40"/>
          <w:szCs w:val="24"/>
        </w:rPr>
      </w:pPr>
      <w:r>
        <w:rPr>
          <w:rFonts w:hint="eastAsia" w:ascii="仿宋_GB2312" w:hAnsi="黑体" w:cs="黑体"/>
          <w:b/>
          <w:sz w:val="40"/>
          <w:szCs w:val="24"/>
        </w:rPr>
        <w:t>操作手册</w:t>
      </w:r>
    </w:p>
    <w:p>
      <w:pPr>
        <w:ind w:firstLine="803"/>
        <w:rPr>
          <w:rFonts w:hint="eastAsia" w:ascii="仿宋_GB2312" w:hAnsi="黑体" w:cs="黑体"/>
          <w:b/>
          <w:sz w:val="40"/>
          <w:szCs w:val="24"/>
        </w:rPr>
      </w:pPr>
      <w:r>
        <w:rPr>
          <w:rFonts w:hint="eastAsia" w:ascii="仿宋_GB2312" w:hAnsi="黑体" w:cs="黑体"/>
          <w:b/>
          <w:sz w:val="40"/>
          <w:szCs w:val="24"/>
        </w:rPr>
        <w:br w:type="page"/>
      </w:r>
    </w:p>
    <w:sdt>
      <w:sdtPr>
        <w:rPr>
          <w:rFonts w:ascii="宋体" w:hAnsi="宋体" w:eastAsia="宋体" w:cstheme="minorBidi"/>
          <w:kern w:val="2"/>
          <w:sz w:val="21"/>
          <w:szCs w:val="22"/>
          <w:lang w:val="en-US" w:eastAsia="zh-CN" w:bidi="ar-SA"/>
        </w:rPr>
        <w:id w:val="147455931"/>
        <w15:color w:val="DBDBDB"/>
        <w:docPartObj>
          <w:docPartGallery w:val="Table of Contents"/>
          <w:docPartUnique/>
        </w:docPartObj>
      </w:sdt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06"/>
            </w:tabs>
          </w:pPr>
          <w:r>
            <w:fldChar w:fldCharType="begin"/>
          </w:r>
          <w:r>
            <w:instrText xml:space="preserve">TOC \o "1-3" \h \u </w:instrText>
          </w:r>
          <w:r>
            <w:fldChar w:fldCharType="separate"/>
          </w:r>
          <w:r>
            <w:fldChar w:fldCharType="begin"/>
          </w:r>
          <w:r>
            <w:instrText xml:space="preserve"> HYPERLINK \l _Toc21663 </w:instrText>
          </w:r>
          <w:r>
            <w:fldChar w:fldCharType="separate"/>
          </w:r>
          <w:r>
            <w:rPr>
              <w:rFonts w:hint="eastAsia" w:ascii="仿宋_GB2312" w:hAnsi="黑体" w:cs="黑体"/>
              <w:szCs w:val="24"/>
              <w:lang w:eastAsia="zh-CN"/>
            </w:rPr>
            <w:t>东莞市企业注销一网通办</w:t>
          </w:r>
          <w:r>
            <w:rPr>
              <w:rFonts w:hint="eastAsia" w:ascii="仿宋_GB2312" w:hAnsi="黑体" w:cs="黑体"/>
              <w:szCs w:val="24"/>
            </w:rPr>
            <w:t>系统</w:t>
          </w:r>
          <w:r>
            <w:tab/>
          </w:r>
          <w:r>
            <w:fldChar w:fldCharType="begin"/>
          </w:r>
          <w:r>
            <w:instrText xml:space="preserve"> PAGEREF _Toc21663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_Toc6310 </w:instrText>
          </w:r>
          <w:r>
            <w:fldChar w:fldCharType="separate"/>
          </w:r>
          <w:r>
            <w:t xml:space="preserve">1. </w:t>
          </w:r>
          <w:r>
            <w:rPr>
              <w:rFonts w:hint="eastAsia"/>
            </w:rPr>
            <w:t>系统概述</w:t>
          </w:r>
          <w:r>
            <w:tab/>
          </w:r>
          <w:r>
            <w:fldChar w:fldCharType="begin"/>
          </w:r>
          <w:r>
            <w:instrText xml:space="preserve"> PAGEREF _Toc6310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_Toc1101 </w:instrText>
          </w:r>
          <w:r>
            <w:fldChar w:fldCharType="separate"/>
          </w:r>
          <w:r>
            <w:t xml:space="preserve">1.1. </w:t>
          </w:r>
          <w:r>
            <w:rPr>
              <w:rFonts w:hint="eastAsia"/>
            </w:rPr>
            <w:t>系统介绍</w:t>
          </w:r>
          <w:r>
            <w:tab/>
          </w:r>
          <w:r>
            <w:fldChar w:fldCharType="begin"/>
          </w:r>
          <w:r>
            <w:instrText xml:space="preserve"> PAGEREF _Toc1101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_Toc14672 </w:instrText>
          </w:r>
          <w:r>
            <w:fldChar w:fldCharType="separate"/>
          </w:r>
          <w:r>
            <w:t xml:space="preserve">2. </w:t>
          </w:r>
          <w:r>
            <w:rPr>
              <w:rFonts w:hint="eastAsia"/>
            </w:rPr>
            <w:t>流程说明</w:t>
          </w:r>
          <w:r>
            <w:tab/>
          </w:r>
          <w:r>
            <w:fldChar w:fldCharType="begin"/>
          </w:r>
          <w:r>
            <w:instrText xml:space="preserve"> PAGEREF _Toc14672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_Toc5334 </w:instrText>
          </w:r>
          <w:r>
            <w:fldChar w:fldCharType="separate"/>
          </w:r>
          <w:r>
            <w:t xml:space="preserve">3. </w:t>
          </w:r>
          <w:r>
            <w:rPr>
              <w:rFonts w:hint="eastAsia"/>
            </w:rPr>
            <w:t>操作说明</w:t>
          </w:r>
          <w:r>
            <w:tab/>
          </w:r>
          <w:r>
            <w:fldChar w:fldCharType="begin"/>
          </w:r>
          <w:r>
            <w:instrText xml:space="preserve"> PAGEREF _Toc5334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_Toc11079 </w:instrText>
          </w:r>
          <w:r>
            <w:fldChar w:fldCharType="separate"/>
          </w:r>
          <w:r>
            <w:t xml:space="preserve">3.1. </w:t>
          </w:r>
          <w:r>
            <w:rPr>
              <w:rFonts w:hint="eastAsia"/>
            </w:rPr>
            <w:t>系统登录</w:t>
          </w:r>
          <w:r>
            <w:tab/>
          </w:r>
          <w:r>
            <w:fldChar w:fldCharType="begin"/>
          </w:r>
          <w:r>
            <w:instrText xml:space="preserve"> PAGEREF _Toc11079 \h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_Toc25302 </w:instrText>
          </w:r>
          <w:r>
            <w:fldChar w:fldCharType="separate"/>
          </w:r>
          <w:r>
            <w:t xml:space="preserve">3.1.1. </w:t>
          </w:r>
          <w:r>
            <w:rPr>
              <w:rFonts w:hint="eastAsia"/>
            </w:rPr>
            <w:t>系统访问</w:t>
          </w:r>
          <w:r>
            <w:tab/>
          </w:r>
          <w:r>
            <w:fldChar w:fldCharType="begin"/>
          </w:r>
          <w:r>
            <w:instrText xml:space="preserve"> PAGEREF _Toc25302 \h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_Toc10675 </w:instrText>
          </w:r>
          <w:r>
            <w:fldChar w:fldCharType="separate"/>
          </w:r>
          <w:r>
            <w:t xml:space="preserve">3.1.2. </w:t>
          </w:r>
          <w:r>
            <w:rPr>
              <w:rFonts w:hint="eastAsia"/>
            </w:rPr>
            <w:t>用户登录</w:t>
          </w:r>
          <w:r>
            <w:tab/>
          </w:r>
          <w:r>
            <w:fldChar w:fldCharType="begin"/>
          </w:r>
          <w:r>
            <w:instrText xml:space="preserve"> PAGEREF _Toc10675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_Toc12781 </w:instrText>
          </w:r>
          <w:r>
            <w:fldChar w:fldCharType="separate"/>
          </w:r>
          <w:r>
            <w:t>3.1.3. 用户注册</w:t>
          </w:r>
          <w:r>
            <w:tab/>
          </w:r>
          <w:r>
            <w:fldChar w:fldCharType="begin"/>
          </w:r>
          <w:r>
            <w:instrText xml:space="preserve"> PAGEREF _Toc12781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_Toc21119 </w:instrText>
          </w:r>
          <w:r>
            <w:fldChar w:fldCharType="separate"/>
          </w:r>
          <w:r>
            <w:t xml:space="preserve">3.2. </w:t>
          </w:r>
          <w:r>
            <w:rPr>
              <w:rFonts w:hint="eastAsia"/>
            </w:rPr>
            <w:t>简易注销</w:t>
          </w:r>
          <w:r>
            <w:tab/>
          </w:r>
          <w:r>
            <w:fldChar w:fldCharType="begin"/>
          </w:r>
          <w:r>
            <w:instrText xml:space="preserve"> PAGEREF _Toc21119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_Toc5627 </w:instrText>
          </w:r>
          <w:r>
            <w:fldChar w:fldCharType="separate"/>
          </w:r>
          <w:r>
            <w:rPr>
              <w:rFonts w:hint="eastAsia"/>
            </w:rPr>
            <w:t>3.2.1. 企业信息</w:t>
          </w:r>
          <w:r>
            <w:tab/>
          </w:r>
          <w:r>
            <w:fldChar w:fldCharType="begin"/>
          </w:r>
          <w:r>
            <w:instrText xml:space="preserve"> PAGEREF _Toc5627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_Toc10529 </w:instrText>
          </w:r>
          <w:r>
            <w:fldChar w:fldCharType="separate"/>
          </w:r>
          <w:r>
            <w:t xml:space="preserve">3.2.2. </w:t>
          </w:r>
          <w:r>
            <w:rPr>
              <w:rFonts w:hint="eastAsia"/>
            </w:rPr>
            <w:t>办理须知</w:t>
          </w:r>
          <w:r>
            <w:tab/>
          </w:r>
          <w:r>
            <w:fldChar w:fldCharType="begin"/>
          </w:r>
          <w:r>
            <w:instrText xml:space="preserve"> PAGEREF _Toc10529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_Toc12110 </w:instrText>
          </w:r>
          <w:r>
            <w:fldChar w:fldCharType="separate"/>
          </w:r>
          <w:r>
            <w:t xml:space="preserve">3.2.3. </w:t>
          </w:r>
          <w:r>
            <w:rPr>
              <w:rFonts w:hint="eastAsia"/>
            </w:rPr>
            <w:t>简易注销流程指引说明</w:t>
          </w:r>
          <w:r>
            <w:tab/>
          </w:r>
          <w:r>
            <w:fldChar w:fldCharType="begin"/>
          </w:r>
          <w:r>
            <w:instrText xml:space="preserve"> PAGEREF _Toc12110 \h </w:instrText>
          </w:r>
          <w:r>
            <w:fldChar w:fldCharType="separate"/>
          </w:r>
          <w:r>
            <w:t>11</w:t>
          </w:r>
          <w:r>
            <w:fldChar w:fldCharType="end"/>
          </w:r>
          <w:r>
            <w:fldChar w:fldCharType="end"/>
          </w:r>
        </w:p>
        <w:p>
          <w:pPr>
            <w:pStyle w:val="7"/>
            <w:tabs>
              <w:tab w:val="right" w:leader="dot" w:pos="8306"/>
            </w:tabs>
          </w:pPr>
          <w:r>
            <w:fldChar w:fldCharType="begin"/>
          </w:r>
          <w:r>
            <w:instrText xml:space="preserve"> HYPERLINK \l _Toc5277 </w:instrText>
          </w:r>
          <w:r>
            <w:fldChar w:fldCharType="separate"/>
          </w:r>
          <w:r>
            <w:t xml:space="preserve">3.2.4. </w:t>
          </w:r>
          <w:r>
            <w:rPr>
              <w:rFonts w:hint="eastAsia"/>
            </w:rPr>
            <w:t>简易注销公告</w:t>
          </w:r>
          <w:r>
            <w:tab/>
          </w:r>
          <w:r>
            <w:fldChar w:fldCharType="begin"/>
          </w:r>
          <w:r>
            <w:instrText xml:space="preserve"> PAGEREF _Toc5277 \h </w:instrText>
          </w:r>
          <w:r>
            <w:fldChar w:fldCharType="separate"/>
          </w:r>
          <w:r>
            <w:t>12</w:t>
          </w:r>
          <w:r>
            <w:fldChar w:fldCharType="end"/>
          </w:r>
          <w:r>
            <w:fldChar w:fldCharType="end"/>
          </w:r>
        </w:p>
        <w:p>
          <w:pPr>
            <w:pStyle w:val="7"/>
            <w:tabs>
              <w:tab w:val="right" w:leader="dot" w:pos="8306"/>
            </w:tabs>
          </w:pPr>
          <w:r>
            <w:fldChar w:fldCharType="begin"/>
          </w:r>
          <w:r>
            <w:instrText xml:space="preserve"> HYPERLINK \l _Toc6430 </w:instrText>
          </w:r>
          <w:r>
            <w:fldChar w:fldCharType="separate"/>
          </w:r>
          <w:r>
            <w:t>3.2.5. 简易注销登记</w:t>
          </w:r>
          <w:r>
            <w:tab/>
          </w:r>
          <w:r>
            <w:fldChar w:fldCharType="begin"/>
          </w:r>
          <w:r>
            <w:instrText xml:space="preserve"> PAGEREF _Toc6430 \h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_Toc23171 </w:instrText>
          </w:r>
          <w:r>
            <w:fldChar w:fldCharType="separate"/>
          </w:r>
          <w:r>
            <w:t xml:space="preserve">3.3. </w:t>
          </w:r>
          <w:r>
            <w:rPr>
              <w:rFonts w:hint="eastAsia"/>
              <w:lang w:eastAsia="zh-CN"/>
            </w:rPr>
            <w:t>普通注销</w:t>
          </w:r>
          <w:r>
            <w:tab/>
          </w:r>
          <w:r>
            <w:fldChar w:fldCharType="begin"/>
          </w:r>
          <w:r>
            <w:instrText xml:space="preserve"> PAGEREF _Toc23171 \h </w:instrText>
          </w:r>
          <w:r>
            <w:fldChar w:fldCharType="separate"/>
          </w:r>
          <w:r>
            <w:t>13</w:t>
          </w:r>
          <w:r>
            <w:fldChar w:fldCharType="end"/>
          </w:r>
          <w:r>
            <w:fldChar w:fldCharType="end"/>
          </w:r>
        </w:p>
        <w:p>
          <w:pPr>
            <w:pStyle w:val="7"/>
            <w:tabs>
              <w:tab w:val="right" w:leader="dot" w:pos="8306"/>
            </w:tabs>
          </w:pPr>
          <w:r>
            <w:fldChar w:fldCharType="begin"/>
          </w:r>
          <w:r>
            <w:instrText xml:space="preserve"> HYPERLINK \l _Toc9483 </w:instrText>
          </w:r>
          <w:r>
            <w:fldChar w:fldCharType="separate"/>
          </w:r>
          <w:r>
            <w:t xml:space="preserve">3.3.1. </w:t>
          </w:r>
          <w:r>
            <w:rPr>
              <w:rFonts w:hint="eastAsia"/>
            </w:rPr>
            <w:t>企业信息</w:t>
          </w:r>
          <w:r>
            <w:tab/>
          </w:r>
          <w:r>
            <w:fldChar w:fldCharType="begin"/>
          </w:r>
          <w:r>
            <w:instrText xml:space="preserve"> PAGEREF _Toc9483 \h </w:instrText>
          </w:r>
          <w:r>
            <w:fldChar w:fldCharType="separate"/>
          </w:r>
          <w:r>
            <w:t>13</w:t>
          </w:r>
          <w:r>
            <w:fldChar w:fldCharType="end"/>
          </w:r>
          <w:r>
            <w:fldChar w:fldCharType="end"/>
          </w:r>
        </w:p>
        <w:p>
          <w:pPr>
            <w:pStyle w:val="7"/>
            <w:tabs>
              <w:tab w:val="right" w:leader="dot" w:pos="8306"/>
            </w:tabs>
          </w:pPr>
          <w:r>
            <w:fldChar w:fldCharType="begin"/>
          </w:r>
          <w:r>
            <w:instrText xml:space="preserve"> HYPERLINK \l _Toc26363 </w:instrText>
          </w:r>
          <w:r>
            <w:fldChar w:fldCharType="separate"/>
          </w:r>
          <w:r>
            <w:t xml:space="preserve">3.3.2. </w:t>
          </w:r>
          <w:r>
            <w:rPr>
              <w:rFonts w:hint="eastAsia"/>
            </w:rPr>
            <w:t>办理须知</w:t>
          </w:r>
          <w:r>
            <w:tab/>
          </w:r>
          <w:r>
            <w:fldChar w:fldCharType="begin"/>
          </w:r>
          <w:r>
            <w:instrText xml:space="preserve"> PAGEREF _Toc26363 \h </w:instrText>
          </w:r>
          <w:r>
            <w:fldChar w:fldCharType="separate"/>
          </w:r>
          <w:r>
            <w:t>13</w:t>
          </w:r>
          <w:r>
            <w:fldChar w:fldCharType="end"/>
          </w:r>
          <w:r>
            <w:fldChar w:fldCharType="end"/>
          </w:r>
        </w:p>
        <w:p>
          <w:pPr>
            <w:pStyle w:val="7"/>
            <w:tabs>
              <w:tab w:val="right" w:leader="dot" w:pos="8306"/>
            </w:tabs>
          </w:pPr>
          <w:r>
            <w:fldChar w:fldCharType="begin"/>
          </w:r>
          <w:r>
            <w:instrText xml:space="preserve"> HYPERLINK \l _Toc4993 </w:instrText>
          </w:r>
          <w:r>
            <w:fldChar w:fldCharType="separate"/>
          </w:r>
          <w:r>
            <w:t xml:space="preserve">3.3.3. </w:t>
          </w:r>
          <w:r>
            <w:rPr>
              <w:rFonts w:hint="eastAsia"/>
              <w:lang w:eastAsia="zh-CN"/>
            </w:rPr>
            <w:t>普通注销</w:t>
          </w:r>
          <w:r>
            <w:t>流程指引说明</w:t>
          </w:r>
          <w:r>
            <w:tab/>
          </w:r>
          <w:r>
            <w:fldChar w:fldCharType="begin"/>
          </w:r>
          <w:r>
            <w:instrText xml:space="preserve"> PAGEREF _Toc4993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_Toc29215 </w:instrText>
          </w:r>
          <w:r>
            <w:fldChar w:fldCharType="separate"/>
          </w:r>
          <w:r>
            <w:t xml:space="preserve">3.3.4. </w:t>
          </w:r>
          <w:r>
            <w:rPr>
              <w:rFonts w:hint="eastAsia"/>
            </w:rPr>
            <w:t>清算组备案信息填报</w:t>
          </w:r>
          <w:r>
            <w:tab/>
          </w:r>
          <w:r>
            <w:fldChar w:fldCharType="begin"/>
          </w:r>
          <w:r>
            <w:instrText xml:space="preserve"> PAGEREF _Toc29215 \h </w:instrText>
          </w:r>
          <w:r>
            <w:fldChar w:fldCharType="separate"/>
          </w:r>
          <w:r>
            <w:t>14</w:t>
          </w:r>
          <w:r>
            <w:fldChar w:fldCharType="end"/>
          </w:r>
          <w:r>
            <w:fldChar w:fldCharType="end"/>
          </w:r>
        </w:p>
        <w:p>
          <w:pPr>
            <w:pStyle w:val="7"/>
            <w:tabs>
              <w:tab w:val="right" w:leader="dot" w:pos="8306"/>
            </w:tabs>
          </w:pPr>
          <w:r>
            <w:fldChar w:fldCharType="begin"/>
          </w:r>
          <w:r>
            <w:instrText xml:space="preserve"> HYPERLINK \l _Toc14370 </w:instrText>
          </w:r>
          <w:r>
            <w:fldChar w:fldCharType="separate"/>
          </w:r>
          <w:r>
            <w:t xml:space="preserve">3.3.5. </w:t>
          </w:r>
          <w:r>
            <w:rPr>
              <w:rFonts w:hint="eastAsia"/>
            </w:rPr>
            <w:t>债权人公告填报</w:t>
          </w:r>
          <w:r>
            <w:tab/>
          </w:r>
          <w:r>
            <w:fldChar w:fldCharType="begin"/>
          </w:r>
          <w:r>
            <w:instrText xml:space="preserve"> PAGEREF _Toc14370 \h </w:instrText>
          </w:r>
          <w:r>
            <w:fldChar w:fldCharType="separate"/>
          </w:r>
          <w:r>
            <w:t>15</w:t>
          </w:r>
          <w:r>
            <w:fldChar w:fldCharType="end"/>
          </w:r>
          <w:r>
            <w:fldChar w:fldCharType="end"/>
          </w:r>
        </w:p>
        <w:p>
          <w:pPr>
            <w:pStyle w:val="7"/>
            <w:tabs>
              <w:tab w:val="right" w:leader="dot" w:pos="8306"/>
            </w:tabs>
          </w:pPr>
          <w:r>
            <w:fldChar w:fldCharType="begin"/>
          </w:r>
          <w:r>
            <w:instrText xml:space="preserve"> HYPERLINK \l _Toc21809 </w:instrText>
          </w:r>
          <w:r>
            <w:fldChar w:fldCharType="separate"/>
          </w:r>
          <w:r>
            <w:t xml:space="preserve">3.3.6. </w:t>
          </w:r>
          <w:r>
            <w:rPr>
              <w:rFonts w:hint="eastAsia"/>
            </w:rPr>
            <w:t>税务注销登记</w:t>
          </w:r>
          <w:r>
            <w:tab/>
          </w:r>
          <w:r>
            <w:fldChar w:fldCharType="begin"/>
          </w:r>
          <w:r>
            <w:instrText xml:space="preserve"> PAGEREF _Toc21809 \h </w:instrText>
          </w:r>
          <w:r>
            <w:fldChar w:fldCharType="separate"/>
          </w:r>
          <w:r>
            <w:t>16</w:t>
          </w:r>
          <w:r>
            <w:fldChar w:fldCharType="end"/>
          </w:r>
          <w:r>
            <w:fldChar w:fldCharType="end"/>
          </w:r>
        </w:p>
        <w:p>
          <w:pPr>
            <w:pStyle w:val="7"/>
            <w:tabs>
              <w:tab w:val="right" w:leader="dot" w:pos="8306"/>
            </w:tabs>
          </w:pPr>
          <w:r>
            <w:fldChar w:fldCharType="begin"/>
          </w:r>
          <w:r>
            <w:instrText xml:space="preserve"> HYPERLINK \l _Toc12974 </w:instrText>
          </w:r>
          <w:r>
            <w:fldChar w:fldCharType="separate"/>
          </w:r>
          <w:r>
            <w:t>3.3.7. 海关注销登记</w:t>
          </w:r>
          <w:r>
            <w:tab/>
          </w:r>
          <w:r>
            <w:fldChar w:fldCharType="begin"/>
          </w:r>
          <w:r>
            <w:instrText xml:space="preserve"> PAGEREF _Toc12974 \h </w:instrText>
          </w:r>
          <w:r>
            <w:fldChar w:fldCharType="separate"/>
          </w:r>
          <w:r>
            <w:t>17</w:t>
          </w:r>
          <w:r>
            <w:fldChar w:fldCharType="end"/>
          </w:r>
          <w:r>
            <w:fldChar w:fldCharType="end"/>
          </w:r>
        </w:p>
        <w:p>
          <w:pPr>
            <w:pStyle w:val="7"/>
            <w:tabs>
              <w:tab w:val="right" w:leader="dot" w:pos="8306"/>
            </w:tabs>
          </w:pPr>
          <w:r>
            <w:fldChar w:fldCharType="begin"/>
          </w:r>
          <w:r>
            <w:instrText xml:space="preserve"> HYPERLINK \l _Toc13933 </w:instrText>
          </w:r>
          <w:r>
            <w:fldChar w:fldCharType="separate"/>
          </w:r>
          <w:r>
            <w:t>3.3.8. 企业主体注销登记</w:t>
          </w:r>
          <w:r>
            <w:tab/>
          </w:r>
          <w:r>
            <w:fldChar w:fldCharType="begin"/>
          </w:r>
          <w:r>
            <w:instrText xml:space="preserve"> PAGEREF _Toc13933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_Toc26624 </w:instrText>
          </w:r>
          <w:r>
            <w:fldChar w:fldCharType="separate"/>
          </w:r>
          <w:r>
            <w:t>3.4. 我的办件</w:t>
          </w:r>
          <w:r>
            <w:tab/>
          </w:r>
          <w:r>
            <w:fldChar w:fldCharType="begin"/>
          </w:r>
          <w:r>
            <w:instrText xml:space="preserve"> PAGEREF _Toc26624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_Toc10377 </w:instrText>
          </w:r>
          <w:r>
            <w:fldChar w:fldCharType="separate"/>
          </w:r>
          <w:r>
            <w:t>3.5. 办事指南</w:t>
          </w:r>
          <w:r>
            <w:tab/>
          </w:r>
          <w:r>
            <w:fldChar w:fldCharType="begin"/>
          </w:r>
          <w:r>
            <w:instrText xml:space="preserve"> PAGEREF _Toc10377 \h </w:instrText>
          </w:r>
          <w:r>
            <w:fldChar w:fldCharType="separate"/>
          </w:r>
          <w:r>
            <w:t>21</w:t>
          </w:r>
          <w:r>
            <w:fldChar w:fldCharType="end"/>
          </w:r>
          <w:r>
            <w:fldChar w:fldCharType="end"/>
          </w:r>
        </w:p>
        <w:p>
          <w:pPr>
            <w:pStyle w:val="12"/>
            <w:tabs>
              <w:tab w:val="right" w:leader="dot" w:pos="8306"/>
            </w:tabs>
          </w:pPr>
          <w:r>
            <w:fldChar w:fldCharType="begin"/>
          </w:r>
          <w:r>
            <w:instrText xml:space="preserve"> HYPERLINK \l _Toc1046 </w:instrText>
          </w:r>
          <w:r>
            <w:fldChar w:fldCharType="separate"/>
          </w:r>
          <w:r>
            <w:t xml:space="preserve">3.6. </w:t>
          </w:r>
          <w:r>
            <w:rPr>
              <w:rFonts w:hint="eastAsia"/>
            </w:rPr>
            <w:t>政策资讯</w:t>
          </w:r>
          <w:r>
            <w:tab/>
          </w:r>
          <w:r>
            <w:fldChar w:fldCharType="begin"/>
          </w:r>
          <w:r>
            <w:instrText xml:space="preserve"> PAGEREF _Toc1046 \h </w:instrText>
          </w:r>
          <w:r>
            <w:fldChar w:fldCharType="separate"/>
          </w:r>
          <w:r>
            <w:t>22</w:t>
          </w:r>
          <w:r>
            <w:fldChar w:fldCharType="end"/>
          </w:r>
          <w:r>
            <w:fldChar w:fldCharType="end"/>
          </w:r>
        </w:p>
        <w:p>
          <w:r>
            <w:fldChar w:fldCharType="end"/>
          </w:r>
        </w:p>
      </w:sdtContent>
    </w:sdt>
    <w:p>
      <w:pPr>
        <w:bidi w:val="0"/>
      </w:pPr>
    </w:p>
    <w:p/>
    <w:p/>
    <w:p/>
    <w:p/>
    <w:p/>
    <w:p/>
    <w:p/>
    <w:p/>
    <w:p/>
    <w:p/>
    <w:p/>
    <w:p>
      <w:pPr>
        <w:pStyle w:val="2"/>
        <w:numPr>
          <w:ilvl w:val="0"/>
          <w:numId w:val="1"/>
        </w:numPr>
        <w:ind w:firstLineChars="0"/>
      </w:pPr>
      <w:bookmarkStart w:id="1" w:name="_Toc6310"/>
      <w:r>
        <w:rPr>
          <w:rFonts w:hint="eastAsia"/>
        </w:rPr>
        <w:t>系统概述</w:t>
      </w:r>
      <w:bookmarkEnd w:id="1"/>
    </w:p>
    <w:p>
      <w:pPr>
        <w:pStyle w:val="3"/>
        <w:numPr>
          <w:ilvl w:val="1"/>
          <w:numId w:val="1"/>
        </w:numPr>
        <w:ind w:firstLineChars="0"/>
      </w:pPr>
      <w:bookmarkStart w:id="2" w:name="_Toc1101"/>
      <w:r>
        <w:rPr>
          <w:rFonts w:hint="eastAsia"/>
        </w:rPr>
        <w:t>系统介绍</w:t>
      </w:r>
      <w:bookmarkEnd w:id="2"/>
    </w:p>
    <w:p>
      <w:pPr>
        <w:ind w:firstLine="560"/>
      </w:pPr>
      <w:r>
        <w:rPr>
          <w:rFonts w:hint="eastAsia" w:ascii="宋体" w:hAnsi="宋体"/>
          <w:lang w:eastAsia="zh-CN"/>
        </w:rPr>
        <w:t>东莞市企业注销一网通办</w:t>
      </w:r>
      <w:r>
        <w:rPr>
          <w:rFonts w:hint="eastAsia" w:ascii="宋体" w:hAnsi="宋体"/>
          <w:lang w:val="en-US" w:eastAsia="zh-CN"/>
        </w:rPr>
        <w:t>系统</w:t>
      </w:r>
      <w:r>
        <w:rPr>
          <w:rFonts w:hint="eastAsia" w:ascii="宋体" w:hAnsi="宋体"/>
        </w:rPr>
        <w:t>，将依托于广东省政务服务网，各有关部门“信息共享、同步指引”，</w:t>
      </w:r>
      <w:r>
        <w:rPr>
          <w:rFonts w:hint="eastAsia"/>
        </w:rPr>
        <w:t>实现单点登录、无缝链接、业务通办，</w:t>
      </w:r>
      <w:r>
        <w:rPr>
          <w:rFonts w:hint="eastAsia" w:ascii="宋体" w:hAnsi="宋体"/>
        </w:rPr>
        <w:t>企业“一网”获知各环节流程、进度和结果</w:t>
      </w:r>
      <w:r>
        <w:rPr>
          <w:rFonts w:hint="eastAsia"/>
        </w:rPr>
        <w:t>，</w:t>
      </w:r>
      <w:r>
        <w:rPr>
          <w:rFonts w:hint="eastAsia" w:ascii="宋体" w:hAnsi="宋体"/>
        </w:rPr>
        <w:t>登录系统后，用户可以选择“简易注销”和“普通注销”。</w:t>
      </w:r>
    </w:p>
    <w:p>
      <w:pPr>
        <w:pStyle w:val="2"/>
        <w:numPr>
          <w:ilvl w:val="0"/>
          <w:numId w:val="1"/>
        </w:numPr>
        <w:ind w:firstLineChars="0"/>
      </w:pPr>
      <w:bookmarkStart w:id="3" w:name="_Toc14672"/>
      <w:r>
        <w:rPr>
          <w:rFonts w:hint="eastAsia"/>
        </w:rPr>
        <w:t>流程说明</w:t>
      </w:r>
      <w:bookmarkEnd w:id="3"/>
    </w:p>
    <w:p>
      <w:pPr>
        <w:ind w:firstLine="560"/>
        <w:rPr>
          <w:rFonts w:ascii="宋体" w:hAnsi="宋体"/>
        </w:rPr>
      </w:pPr>
      <w:r>
        <w:rPr>
          <w:rFonts w:hint="eastAsia" w:ascii="宋体" w:hAnsi="宋体"/>
        </w:rPr>
        <w:t>企业注销业务流程如下所示：</w:t>
      </w:r>
    </w:p>
    <w:p>
      <w:pPr>
        <w:spacing w:before="120" w:after="120"/>
        <w:ind w:firstLine="0" w:firstLineChars="0"/>
        <w:rPr>
          <w:rFonts w:hint="eastAsia" w:eastAsia="仿宋_GB2312"/>
          <w:lang w:eastAsia="zh-CN"/>
        </w:rPr>
      </w:pPr>
      <w:r>
        <w:rPr>
          <w:rFonts w:hint="eastAsia" w:eastAsia="仿宋_GB2312"/>
          <w:lang w:eastAsia="zh-CN"/>
        </w:rPr>
        <w:drawing>
          <wp:inline distT="0" distB="0" distL="114300" distR="114300">
            <wp:extent cx="5271135" cy="1939290"/>
            <wp:effectExtent l="0" t="0" r="1905" b="11430"/>
            <wp:docPr id="21" name="图片 21" descr="微信图片_202209271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927101000"/>
                    <pic:cNvPicPr>
                      <a:picLocks noChangeAspect="1"/>
                    </pic:cNvPicPr>
                  </pic:nvPicPr>
                  <pic:blipFill>
                    <a:blip r:embed="rId12"/>
                    <a:stretch>
                      <a:fillRect/>
                    </a:stretch>
                  </pic:blipFill>
                  <pic:spPr>
                    <a:xfrm>
                      <a:off x="0" y="0"/>
                      <a:ext cx="5271135" cy="1939290"/>
                    </a:xfrm>
                    <a:prstGeom prst="rect">
                      <a:avLst/>
                    </a:prstGeom>
                  </pic:spPr>
                </pic:pic>
              </a:graphicData>
            </a:graphic>
          </wp:inline>
        </w:drawing>
      </w:r>
    </w:p>
    <w:p>
      <w:pPr>
        <w:spacing w:before="120" w:after="120"/>
        <w:ind w:firstLine="0" w:firstLineChars="0"/>
        <w:rPr>
          <w:rFonts w:ascii="仿宋_GB2312"/>
        </w:rPr>
      </w:pPr>
      <w:r>
        <w:rPr>
          <w:rFonts w:ascii="仿宋_GB2312"/>
        </w:rPr>
        <w:t>流程说明</w:t>
      </w:r>
      <w:r>
        <w:rPr>
          <w:rFonts w:hint="eastAsia" w:ascii="仿宋_GB2312"/>
        </w:rPr>
        <w:t>：</w:t>
      </w:r>
    </w:p>
    <w:p>
      <w:pPr>
        <w:pStyle w:val="23"/>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企业通过政务服务网登陆企业注销服务专区；</w:t>
      </w:r>
    </w:p>
    <w:p>
      <w:pPr>
        <w:pStyle w:val="23"/>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企业可以选择简易注销或者</w:t>
      </w:r>
      <w:r>
        <w:rPr>
          <w:rFonts w:hint="eastAsia" w:ascii="仿宋_GB2312" w:eastAsia="仿宋_GB2312" w:hAnsiTheme="minorHAnsi" w:cstheme="minorBidi"/>
          <w:kern w:val="2"/>
          <w:szCs w:val="22"/>
          <w:lang w:eastAsia="zh-CN"/>
        </w:rPr>
        <w:t>普通注销</w:t>
      </w:r>
      <w:r>
        <w:rPr>
          <w:rFonts w:hint="eastAsia" w:ascii="仿宋_GB2312" w:eastAsia="仿宋_GB2312" w:hAnsiTheme="minorHAnsi" w:cstheme="minorBidi"/>
          <w:kern w:val="2"/>
          <w:szCs w:val="22"/>
        </w:rPr>
        <w:t>；</w:t>
      </w:r>
    </w:p>
    <w:p>
      <w:pPr>
        <w:pStyle w:val="23"/>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企业如果选择简易注销，进行简易注销公告，在公告期间未收到任何异议反馈，市场监管部门将直接对企业进行登记注销；</w:t>
      </w:r>
    </w:p>
    <w:p>
      <w:pPr>
        <w:pStyle w:val="23"/>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企业如果选择</w:t>
      </w:r>
      <w:r>
        <w:rPr>
          <w:rFonts w:hint="eastAsia" w:ascii="仿宋_GB2312" w:eastAsia="仿宋_GB2312" w:hAnsiTheme="minorHAnsi" w:cstheme="minorBidi"/>
          <w:kern w:val="2"/>
          <w:szCs w:val="22"/>
          <w:lang w:eastAsia="zh-CN"/>
        </w:rPr>
        <w:t>普通注销</w:t>
      </w:r>
      <w:r>
        <w:rPr>
          <w:rFonts w:hint="eastAsia" w:ascii="仿宋_GB2312" w:eastAsia="仿宋_GB2312" w:hAnsiTheme="minorHAnsi" w:cstheme="minorBidi"/>
          <w:kern w:val="2"/>
          <w:szCs w:val="22"/>
        </w:rPr>
        <w:t>，或者简易注销存在异议，企业需要成立清算组，并进行清算组备案和债权人公告。清算组备案信息和债权人公告信息发布后，也就是在公示期间，信息将同步推送到税务部门、商务部门、海关部门同步进行登记注销；</w:t>
      </w:r>
    </w:p>
    <w:p>
      <w:pPr>
        <w:pStyle w:val="23"/>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税务的清税证明将作为市场监管部门注销的前置条件；</w:t>
      </w:r>
    </w:p>
    <w:p>
      <w:pPr>
        <w:pStyle w:val="2"/>
        <w:numPr>
          <w:ilvl w:val="0"/>
          <w:numId w:val="1"/>
        </w:numPr>
        <w:ind w:firstLineChars="0"/>
      </w:pPr>
      <w:bookmarkStart w:id="4" w:name="_Toc5334"/>
      <w:r>
        <w:rPr>
          <w:rFonts w:hint="eastAsia"/>
        </w:rPr>
        <w:t>操作说明</w:t>
      </w:r>
      <w:bookmarkEnd w:id="4"/>
    </w:p>
    <w:p>
      <w:pPr>
        <w:pStyle w:val="3"/>
        <w:numPr>
          <w:ilvl w:val="1"/>
          <w:numId w:val="1"/>
        </w:numPr>
        <w:ind w:firstLineChars="0"/>
      </w:pPr>
      <w:bookmarkStart w:id="27" w:name="_GoBack"/>
      <w:bookmarkEnd w:id="27"/>
      <w:bookmarkStart w:id="5" w:name="_Toc11079"/>
      <w:r>
        <w:rPr>
          <w:rFonts w:hint="eastAsia"/>
        </w:rPr>
        <w:t>系统登录</w:t>
      </w:r>
      <w:bookmarkEnd w:id="5"/>
    </w:p>
    <w:p>
      <w:pPr>
        <w:pStyle w:val="4"/>
        <w:numPr>
          <w:ilvl w:val="2"/>
          <w:numId w:val="1"/>
        </w:numPr>
        <w:ind w:firstLineChars="0"/>
      </w:pPr>
      <w:bookmarkStart w:id="6" w:name="_Toc25302"/>
      <w:r>
        <w:rPr>
          <w:rFonts w:hint="eastAsia"/>
        </w:rPr>
        <w:t>系统访问</w:t>
      </w:r>
      <w:bookmarkEnd w:id="6"/>
    </w:p>
    <w:p>
      <w:pPr>
        <w:ind w:firstLine="560"/>
        <w:rPr>
          <w:rFonts w:ascii="仿宋_GB2312"/>
        </w:rPr>
      </w:pPr>
      <w:r>
        <w:rPr>
          <w:rFonts w:hint="eastAsia" w:ascii="仿宋_GB2312"/>
        </w:rPr>
        <w:t>可直接访问系统地址：</w:t>
      </w:r>
      <w:r>
        <w:rPr>
          <w:rStyle w:val="17"/>
          <w:rFonts w:hint="eastAsia" w:ascii="仿宋_GB2312"/>
        </w:rPr>
        <w:t>http://reg.dg.cn/yzqyzx/</w:t>
      </w:r>
      <w:r>
        <w:rPr>
          <w:rFonts w:hint="eastAsia" w:ascii="仿宋_GB2312"/>
        </w:rPr>
        <w:t>；或通过广东省政务服务网点击“</w:t>
      </w:r>
      <w:r>
        <w:rPr>
          <w:rFonts w:hint="eastAsia" w:ascii="仿宋_GB2312"/>
          <w:lang w:val="en-US" w:eastAsia="zh-CN"/>
        </w:rPr>
        <w:t>企业开办一网通办</w:t>
      </w:r>
      <w:r>
        <w:rPr>
          <w:rFonts w:hint="eastAsia" w:ascii="仿宋_GB2312"/>
        </w:rPr>
        <w:t>”</w:t>
      </w:r>
      <w:r>
        <w:rPr>
          <w:rFonts w:hint="eastAsia" w:ascii="仿宋_GB2312"/>
          <w:lang w:eastAsia="zh-CN"/>
        </w:rPr>
        <w:t>，</w:t>
      </w:r>
      <w:r>
        <w:rPr>
          <w:rFonts w:hint="eastAsia" w:ascii="仿宋_GB2312"/>
          <w:lang w:val="en-US" w:eastAsia="zh-CN"/>
        </w:rPr>
        <w:t>然后再点击“企业注销”</w:t>
      </w:r>
      <w:r>
        <w:rPr>
          <w:rFonts w:hint="eastAsia" w:ascii="仿宋_GB2312"/>
        </w:rPr>
        <w:t>也可以进入到系统。</w:t>
      </w:r>
    </w:p>
    <w:p>
      <w:pPr>
        <w:ind w:firstLine="0" w:firstLineChars="0"/>
      </w:pPr>
      <w:r>
        <w:drawing>
          <wp:inline distT="0" distB="0" distL="114300" distR="114300">
            <wp:extent cx="5266055" cy="3098800"/>
            <wp:effectExtent l="0" t="0" r="6985" b="1016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266055" cy="3098800"/>
                    </a:xfrm>
                    <a:prstGeom prst="rect">
                      <a:avLst/>
                    </a:prstGeom>
                    <a:noFill/>
                    <a:ln>
                      <a:noFill/>
                    </a:ln>
                  </pic:spPr>
                </pic:pic>
              </a:graphicData>
            </a:graphic>
          </wp:inline>
        </w:drawing>
      </w:r>
    </w:p>
    <w:p>
      <w:pPr>
        <w:ind w:firstLine="0" w:firstLineChars="0"/>
      </w:pPr>
      <w:r>
        <w:drawing>
          <wp:inline distT="0" distB="0" distL="114300" distR="114300">
            <wp:extent cx="5267960" cy="3807460"/>
            <wp:effectExtent l="0" t="0" r="5080" b="254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a:stretch>
                      <a:fillRect/>
                    </a:stretch>
                  </pic:blipFill>
                  <pic:spPr>
                    <a:xfrm>
                      <a:off x="0" y="0"/>
                      <a:ext cx="5267960" cy="3807460"/>
                    </a:xfrm>
                    <a:prstGeom prst="rect">
                      <a:avLst/>
                    </a:prstGeom>
                    <a:noFill/>
                    <a:ln>
                      <a:noFill/>
                    </a:ln>
                  </pic:spPr>
                </pic:pic>
              </a:graphicData>
            </a:graphic>
          </wp:inline>
        </w:drawing>
      </w:r>
    </w:p>
    <w:p>
      <w:pPr>
        <w:ind w:firstLine="0" w:firstLineChars="0"/>
      </w:pPr>
      <w:r>
        <w:drawing>
          <wp:inline distT="0" distB="0" distL="114300" distR="114300">
            <wp:extent cx="5268595" cy="3549015"/>
            <wp:effectExtent l="0" t="0" r="4445" b="190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5"/>
                    <a:stretch>
                      <a:fillRect/>
                    </a:stretch>
                  </pic:blipFill>
                  <pic:spPr>
                    <a:xfrm>
                      <a:off x="0" y="0"/>
                      <a:ext cx="5268595" cy="3549015"/>
                    </a:xfrm>
                    <a:prstGeom prst="rect">
                      <a:avLst/>
                    </a:prstGeom>
                    <a:noFill/>
                    <a:ln>
                      <a:noFill/>
                    </a:ln>
                  </pic:spPr>
                </pic:pic>
              </a:graphicData>
            </a:graphic>
          </wp:inline>
        </w:drawing>
      </w:r>
    </w:p>
    <w:p>
      <w:pPr>
        <w:pStyle w:val="4"/>
        <w:numPr>
          <w:ilvl w:val="2"/>
          <w:numId w:val="1"/>
        </w:numPr>
        <w:ind w:firstLineChars="0"/>
      </w:pPr>
      <w:bookmarkStart w:id="7" w:name="_Toc10675"/>
      <w:r>
        <w:rPr>
          <w:rFonts w:hint="eastAsia"/>
        </w:rPr>
        <w:t>用户登录</w:t>
      </w:r>
      <w:bookmarkEnd w:id="7"/>
    </w:p>
    <w:p>
      <w:pPr>
        <w:ind w:firstLine="560"/>
        <w:rPr>
          <w:rFonts w:ascii="仿宋_GB2312"/>
        </w:rPr>
      </w:pPr>
      <w:r>
        <w:rPr>
          <w:rFonts w:hint="eastAsia" w:ascii="仿宋_GB2312"/>
        </w:rPr>
        <w:t>选择需要点击“简易注销”或“</w:t>
      </w:r>
      <w:r>
        <w:rPr>
          <w:rFonts w:hint="eastAsia" w:ascii="仿宋_GB2312"/>
          <w:lang w:eastAsia="zh-CN"/>
        </w:rPr>
        <w:t>普通注销</w:t>
      </w:r>
      <w:r>
        <w:rPr>
          <w:rFonts w:hint="eastAsia" w:ascii="仿宋_GB2312"/>
        </w:rPr>
        <w:t>”系统跳转到广东省统一认证平台登录，输入账号、密码、验证码验证通过</w:t>
      </w:r>
      <w:r>
        <w:rPr>
          <w:rFonts w:hint="eastAsia" w:ascii="仿宋_GB2312"/>
          <w:lang w:val="en-US" w:eastAsia="zh-CN"/>
        </w:rPr>
        <w:t>或者使用微信扫码</w:t>
      </w:r>
      <w:r>
        <w:rPr>
          <w:rFonts w:hint="eastAsia" w:ascii="仿宋_GB2312"/>
        </w:rPr>
        <w:t>即可登录。</w:t>
      </w:r>
    </w:p>
    <w:p>
      <w:pPr>
        <w:ind w:firstLine="0" w:firstLineChars="0"/>
        <w:jc w:val="center"/>
      </w:pPr>
      <w:r>
        <w:drawing>
          <wp:inline distT="0" distB="0" distL="114300" distR="114300">
            <wp:extent cx="3578860" cy="3611880"/>
            <wp:effectExtent l="0" t="0" r="254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6"/>
                    <a:stretch>
                      <a:fillRect/>
                    </a:stretch>
                  </pic:blipFill>
                  <pic:spPr>
                    <a:xfrm>
                      <a:off x="0" y="0"/>
                      <a:ext cx="3578860" cy="3611880"/>
                    </a:xfrm>
                    <a:prstGeom prst="rect">
                      <a:avLst/>
                    </a:prstGeom>
                    <a:noFill/>
                    <a:ln>
                      <a:noFill/>
                    </a:ln>
                  </pic:spPr>
                </pic:pic>
              </a:graphicData>
            </a:graphic>
          </wp:inline>
        </w:drawing>
      </w:r>
    </w:p>
    <w:p>
      <w:pPr>
        <w:ind w:firstLine="0" w:firstLineChars="0"/>
        <w:jc w:val="center"/>
      </w:pPr>
    </w:p>
    <w:p>
      <w:pPr>
        <w:ind w:firstLine="0" w:firstLineChars="0"/>
        <w:jc w:val="center"/>
      </w:pPr>
    </w:p>
    <w:p>
      <w:pPr>
        <w:pStyle w:val="4"/>
        <w:numPr>
          <w:ilvl w:val="2"/>
          <w:numId w:val="1"/>
        </w:numPr>
        <w:ind w:firstLineChars="0"/>
      </w:pPr>
      <w:bookmarkStart w:id="8" w:name="_Toc12781"/>
      <w:r>
        <w:t>用户注册</w:t>
      </w:r>
      <w:bookmarkEnd w:id="8"/>
    </w:p>
    <w:p>
      <w:pPr>
        <w:pStyle w:val="23"/>
        <w:numPr>
          <w:ilvl w:val="0"/>
          <w:numId w:val="3"/>
        </w:numPr>
        <w:spacing w:before="156" w:after="156"/>
        <w:ind w:firstLineChars="0"/>
        <w:rPr>
          <w:rFonts w:ascii="仿宋_GB2312" w:eastAsia="仿宋_GB2312"/>
        </w:rPr>
      </w:pPr>
      <w:r>
        <w:rPr>
          <w:rFonts w:hint="eastAsia" w:ascii="仿宋_GB2312" w:eastAsia="仿宋_GB2312"/>
        </w:rPr>
        <w:t>手工输入注册</w:t>
      </w:r>
    </w:p>
    <w:p>
      <w:pPr>
        <w:ind w:firstLine="560"/>
      </w:pPr>
      <w:r>
        <w:rPr>
          <w:rFonts w:hint="eastAsia"/>
        </w:rPr>
        <w:t>1、登录页面点击“立即注册”按钮，如下：</w:t>
      </w:r>
    </w:p>
    <w:p>
      <w:pPr>
        <w:pStyle w:val="19"/>
        <w:jc w:val="center"/>
      </w:pPr>
      <w:r>
        <w:drawing>
          <wp:inline distT="0" distB="0" distL="114300" distR="114300">
            <wp:extent cx="3002915" cy="3279140"/>
            <wp:effectExtent l="0" t="0" r="14605" b="1270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3002915" cy="3279140"/>
                    </a:xfrm>
                    <a:prstGeom prst="rect">
                      <a:avLst/>
                    </a:prstGeom>
                    <a:noFill/>
                    <a:ln>
                      <a:noFill/>
                    </a:ln>
                  </pic:spPr>
                </pic:pic>
              </a:graphicData>
            </a:graphic>
          </wp:inline>
        </w:drawing>
      </w:r>
    </w:p>
    <w:p>
      <w:pPr>
        <w:ind w:firstLine="560"/>
        <w:rPr>
          <w:rFonts w:hint="eastAsia"/>
        </w:rPr>
      </w:pPr>
      <w:r>
        <w:rPr>
          <w:rFonts w:hint="eastAsia"/>
        </w:rPr>
        <w:t>2、进入注册页面，填写相关信息，完成实名校验后，完成注册。</w:t>
      </w:r>
    </w:p>
    <w:p>
      <w:pPr>
        <w:ind w:firstLine="560"/>
        <w:rPr>
          <w:rFonts w:hint="eastAsia"/>
        </w:rPr>
      </w:pPr>
      <w:r>
        <w:drawing>
          <wp:inline distT="0" distB="0" distL="114300" distR="114300">
            <wp:extent cx="5271770" cy="3618865"/>
            <wp:effectExtent l="0" t="0" r="1270" b="825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8"/>
                    <a:stretch>
                      <a:fillRect/>
                    </a:stretch>
                  </pic:blipFill>
                  <pic:spPr>
                    <a:xfrm>
                      <a:off x="0" y="0"/>
                      <a:ext cx="5271770" cy="3618865"/>
                    </a:xfrm>
                    <a:prstGeom prst="rect">
                      <a:avLst/>
                    </a:prstGeom>
                    <a:noFill/>
                    <a:ln>
                      <a:noFill/>
                    </a:ln>
                  </pic:spPr>
                </pic:pic>
              </a:graphicData>
            </a:graphic>
          </wp:inline>
        </w:drawing>
      </w:r>
    </w:p>
    <w:p>
      <w:pPr>
        <w:pStyle w:val="19"/>
        <w:jc w:val="center"/>
      </w:pPr>
    </w:p>
    <w:p>
      <w:pPr>
        <w:pStyle w:val="19"/>
        <w:jc w:val="center"/>
      </w:pPr>
    </w:p>
    <w:p>
      <w:pPr>
        <w:pStyle w:val="19"/>
        <w:jc w:val="center"/>
      </w:pPr>
    </w:p>
    <w:p>
      <w:pPr>
        <w:pStyle w:val="23"/>
        <w:numPr>
          <w:ilvl w:val="0"/>
          <w:numId w:val="3"/>
        </w:numPr>
        <w:spacing w:before="156" w:after="156"/>
        <w:ind w:firstLineChars="0"/>
        <w:rPr>
          <w:rFonts w:ascii="仿宋_GB2312" w:eastAsia="仿宋_GB2312"/>
        </w:rPr>
      </w:pPr>
      <w:r>
        <w:rPr>
          <w:rFonts w:hint="eastAsia" w:ascii="仿宋_GB2312" w:eastAsia="仿宋_GB2312"/>
        </w:rPr>
        <w:t>人脸识别注册</w:t>
      </w:r>
    </w:p>
    <w:p>
      <w:pPr>
        <w:ind w:firstLine="560"/>
      </w:pPr>
      <w:r>
        <w:rPr>
          <w:rFonts w:hint="eastAsia"/>
        </w:rPr>
        <w:t>1、登录页面点击“粤省事刷脸登录”按钮，如下：</w:t>
      </w:r>
    </w:p>
    <w:p>
      <w:pPr>
        <w:pStyle w:val="19"/>
        <w:jc w:val="center"/>
      </w:pPr>
      <w:r>
        <w:drawing>
          <wp:inline distT="0" distB="0" distL="114300" distR="114300">
            <wp:extent cx="3342005" cy="3655695"/>
            <wp:effectExtent l="0" t="0" r="10795" b="190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9"/>
                    <a:stretch>
                      <a:fillRect/>
                    </a:stretch>
                  </pic:blipFill>
                  <pic:spPr>
                    <a:xfrm>
                      <a:off x="0" y="0"/>
                      <a:ext cx="3342005" cy="3655695"/>
                    </a:xfrm>
                    <a:prstGeom prst="rect">
                      <a:avLst/>
                    </a:prstGeom>
                    <a:noFill/>
                    <a:ln>
                      <a:noFill/>
                    </a:ln>
                  </pic:spPr>
                </pic:pic>
              </a:graphicData>
            </a:graphic>
          </wp:inline>
        </w:drawing>
      </w:r>
    </w:p>
    <w:p>
      <w:pPr>
        <w:ind w:firstLine="560"/>
      </w:pPr>
      <w:r>
        <w:rPr>
          <w:rFonts w:hint="eastAsia"/>
        </w:rPr>
        <w:t>2、使用本人微信扫描粤省事小程序码登录、注册。</w:t>
      </w:r>
    </w:p>
    <w:p>
      <w:pPr>
        <w:pStyle w:val="19"/>
        <w:jc w:val="center"/>
        <w:rPr>
          <w:rFonts w:ascii="仿宋_GB2312" w:hAnsi="宋体" w:cs="黑体"/>
        </w:rPr>
      </w:pPr>
      <w:r>
        <w:drawing>
          <wp:inline distT="0" distB="0" distL="114300" distR="114300">
            <wp:extent cx="3420745" cy="3452495"/>
            <wp:effectExtent l="0" t="0" r="8255"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6"/>
                    <a:stretch>
                      <a:fillRect/>
                    </a:stretch>
                  </pic:blipFill>
                  <pic:spPr>
                    <a:xfrm>
                      <a:off x="0" y="0"/>
                      <a:ext cx="3420745" cy="3452495"/>
                    </a:xfrm>
                    <a:prstGeom prst="rect">
                      <a:avLst/>
                    </a:prstGeom>
                    <a:noFill/>
                    <a:ln>
                      <a:noFill/>
                    </a:ln>
                  </pic:spPr>
                </pic:pic>
              </a:graphicData>
            </a:graphic>
          </wp:inline>
        </w:drawing>
      </w:r>
    </w:p>
    <w:p>
      <w:pPr>
        <w:pStyle w:val="3"/>
        <w:numPr>
          <w:ilvl w:val="1"/>
          <w:numId w:val="1"/>
        </w:numPr>
        <w:ind w:firstLineChars="0"/>
      </w:pPr>
      <w:bookmarkStart w:id="9" w:name="_Toc21119"/>
      <w:r>
        <w:rPr>
          <w:rFonts w:hint="eastAsia"/>
        </w:rPr>
        <w:t>简易注销</w:t>
      </w:r>
      <w:bookmarkEnd w:id="9"/>
    </w:p>
    <w:p>
      <w:pPr>
        <w:ind w:firstLine="560"/>
        <w:rPr>
          <w:rFonts w:hint="eastAsia" w:ascii="仿宋_GB2312"/>
        </w:rPr>
      </w:pPr>
      <w:r>
        <w:rPr>
          <w:rFonts w:hint="eastAsia" w:ascii="仿宋_GB2312"/>
        </w:rPr>
        <w:t>点击首页“简易注销”，进入到简易注销流程。</w:t>
      </w:r>
    </w:p>
    <w:p>
      <w:pPr>
        <w:pStyle w:val="4"/>
        <w:numPr>
          <w:ilvl w:val="2"/>
          <w:numId w:val="1"/>
        </w:numPr>
        <w:ind w:firstLineChars="0"/>
        <w:rPr>
          <w:rFonts w:hint="eastAsia"/>
        </w:rPr>
      </w:pPr>
      <w:bookmarkStart w:id="10" w:name="_Toc5627"/>
      <w:r>
        <w:rPr>
          <w:rFonts w:hint="eastAsia"/>
        </w:rPr>
        <w:t>企业信息</w:t>
      </w:r>
      <w:bookmarkEnd w:id="10"/>
    </w:p>
    <w:p>
      <w:pPr>
        <w:pStyle w:val="19"/>
        <w:ind w:firstLine="560" w:firstLineChars="200"/>
        <w:rPr>
          <w:rFonts w:ascii="仿宋_GB2312"/>
        </w:rPr>
      </w:pPr>
      <w:r>
        <w:rPr>
          <w:rFonts w:ascii="仿宋_GB2312"/>
        </w:rPr>
        <w:t>填写需要办理简易注销的企业信息</w:t>
      </w:r>
      <w:r>
        <w:rPr>
          <w:rFonts w:hint="eastAsia" w:ascii="仿宋_GB2312"/>
        </w:rPr>
        <w:t>，系统会自动验证企业信息，企业信息确认验证通过后进入下一步。</w:t>
      </w:r>
    </w:p>
    <w:p>
      <w:pPr>
        <w:pStyle w:val="19"/>
        <w:ind w:firstLine="560" w:firstLineChars="200"/>
        <w:rPr>
          <w:rFonts w:ascii="仿宋_GB2312"/>
        </w:rPr>
      </w:pPr>
      <w:r>
        <w:rPr>
          <w:rFonts w:ascii="仿宋_GB2312"/>
        </w:rPr>
        <w:t>系统会自动</w:t>
      </w:r>
      <w:r>
        <w:rPr>
          <w:rFonts w:hint="eastAsia" w:ascii="仿宋_GB2312"/>
        </w:rPr>
        <w:t>验证</w:t>
      </w:r>
      <w:r>
        <w:rPr>
          <w:rFonts w:ascii="仿宋_GB2312"/>
        </w:rPr>
        <w:t>企业信息是否符合简易注销的企业类型</w:t>
      </w:r>
      <w:r>
        <w:rPr>
          <w:rFonts w:hint="eastAsia" w:ascii="仿宋_GB2312"/>
        </w:rPr>
        <w:t>，</w:t>
      </w:r>
      <w:r>
        <w:rPr>
          <w:rFonts w:ascii="仿宋_GB2312"/>
        </w:rPr>
        <w:t>简易注销类型的企业类型包括</w:t>
      </w:r>
      <w:r>
        <w:rPr>
          <w:rFonts w:hint="eastAsia" w:ascii="仿宋_GB2312"/>
        </w:rPr>
        <w:t>：有限责任公司、非公司企业法人、个人独资企业、合伙企业。</w:t>
      </w:r>
    </w:p>
    <w:p>
      <w:pPr>
        <w:pStyle w:val="19"/>
        <w:jc w:val="center"/>
        <w:rPr>
          <w:rFonts w:hint="eastAsia" w:ascii="仿宋_GB2312"/>
        </w:rPr>
      </w:pPr>
      <w:r>
        <w:drawing>
          <wp:inline distT="0" distB="0" distL="114300" distR="114300">
            <wp:extent cx="4266565" cy="3096260"/>
            <wp:effectExtent l="0" t="0" r="635" b="1270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0"/>
                    <a:stretch>
                      <a:fillRect/>
                    </a:stretch>
                  </pic:blipFill>
                  <pic:spPr>
                    <a:xfrm>
                      <a:off x="0" y="0"/>
                      <a:ext cx="4266565" cy="3096260"/>
                    </a:xfrm>
                    <a:prstGeom prst="rect">
                      <a:avLst/>
                    </a:prstGeom>
                    <a:noFill/>
                    <a:ln>
                      <a:noFill/>
                    </a:ln>
                  </pic:spPr>
                </pic:pic>
              </a:graphicData>
            </a:graphic>
          </wp:inline>
        </w:drawing>
      </w:r>
    </w:p>
    <w:p>
      <w:pPr>
        <w:pStyle w:val="4"/>
        <w:numPr>
          <w:ilvl w:val="2"/>
          <w:numId w:val="1"/>
        </w:numPr>
        <w:ind w:firstLineChars="0"/>
      </w:pPr>
      <w:bookmarkStart w:id="11" w:name="_Toc10529"/>
      <w:r>
        <w:rPr>
          <w:rFonts w:hint="eastAsia"/>
        </w:rPr>
        <w:t>办理须知</w:t>
      </w:r>
      <w:bookmarkEnd w:id="11"/>
    </w:p>
    <w:p>
      <w:pPr>
        <w:ind w:firstLine="560"/>
      </w:pPr>
      <w:r>
        <w:t>需了解简易注销的适用企业</w:t>
      </w:r>
      <w:r>
        <w:rPr>
          <w:rFonts w:hint="eastAsia"/>
        </w:rPr>
        <w:t>类型及</w:t>
      </w:r>
      <w:r>
        <w:t>不适用情形</w:t>
      </w:r>
      <w:r>
        <w:rPr>
          <w:rFonts w:hint="eastAsia"/>
        </w:rPr>
        <w:t>。</w:t>
      </w:r>
      <w:r>
        <w:t>满足条件点击下一步</w:t>
      </w:r>
      <w:r>
        <w:rPr>
          <w:rFonts w:hint="eastAsia"/>
        </w:rPr>
        <w:t>。</w:t>
      </w:r>
    </w:p>
    <w:p>
      <w:pPr>
        <w:spacing w:line="240" w:lineRule="auto"/>
        <w:ind w:firstLine="0" w:firstLineChars="0"/>
        <w:jc w:val="center"/>
        <w:rPr>
          <w:rFonts w:ascii="仿宋_GB2312"/>
        </w:rPr>
      </w:pPr>
      <w:r>
        <w:drawing>
          <wp:inline distT="0" distB="0" distL="114300" distR="114300">
            <wp:extent cx="5267325" cy="4709795"/>
            <wp:effectExtent l="0" t="0" r="5715" b="1460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1"/>
                    <a:stretch>
                      <a:fillRect/>
                    </a:stretch>
                  </pic:blipFill>
                  <pic:spPr>
                    <a:xfrm>
                      <a:off x="0" y="0"/>
                      <a:ext cx="5267325" cy="4709795"/>
                    </a:xfrm>
                    <a:prstGeom prst="rect">
                      <a:avLst/>
                    </a:prstGeom>
                    <a:noFill/>
                    <a:ln>
                      <a:noFill/>
                    </a:ln>
                  </pic:spPr>
                </pic:pic>
              </a:graphicData>
            </a:graphic>
          </wp:inline>
        </w:drawing>
      </w:r>
    </w:p>
    <w:p>
      <w:pPr>
        <w:pStyle w:val="4"/>
        <w:numPr>
          <w:ilvl w:val="2"/>
          <w:numId w:val="1"/>
        </w:numPr>
        <w:ind w:firstLineChars="0"/>
      </w:pPr>
      <w:bookmarkStart w:id="12" w:name="_Toc12110"/>
      <w:r>
        <w:rPr>
          <w:rFonts w:hint="eastAsia"/>
        </w:rPr>
        <w:t>简易注销流程指引说明</w:t>
      </w:r>
      <w:bookmarkEnd w:id="12"/>
    </w:p>
    <w:p>
      <w:pPr>
        <w:ind w:firstLine="560"/>
      </w:pPr>
      <w:r>
        <w:t>简易注销流程界面主要是展示了办理简易注销的办理流程</w:t>
      </w:r>
      <w:r>
        <w:rPr>
          <w:rFonts w:hint="eastAsia"/>
        </w:rPr>
        <w:t>，</w:t>
      </w:r>
      <w:r>
        <w:t>包括首先需要</w:t>
      </w:r>
      <w:r>
        <w:rPr>
          <w:rFonts w:hint="eastAsia"/>
        </w:rPr>
        <w:t>填报</w:t>
      </w:r>
      <w:r>
        <w:t>简易注销公告</w:t>
      </w:r>
      <w:r>
        <w:rPr>
          <w:rFonts w:hint="eastAsia"/>
        </w:rPr>
        <w:t>，</w:t>
      </w:r>
      <w:r>
        <w:t>税务</w:t>
      </w:r>
      <w:r>
        <w:rPr>
          <w:rFonts w:hint="eastAsia"/>
        </w:rPr>
        <w:t>部门、商务部门、海关部门等无异议后，简易注销公告公示期满3</w:t>
      </w:r>
      <w:r>
        <w:t>0天内可以申请简易注销登记申请</w:t>
      </w:r>
      <w:r>
        <w:rPr>
          <w:rFonts w:hint="eastAsia"/>
        </w:rPr>
        <w:t>。</w:t>
      </w:r>
    </w:p>
    <w:p>
      <w:pPr>
        <w:pStyle w:val="19"/>
        <w:jc w:val="center"/>
        <w:rPr>
          <w:rFonts w:ascii="仿宋_GB2312"/>
        </w:rPr>
      </w:pPr>
      <w:r>
        <w:drawing>
          <wp:inline distT="0" distB="0" distL="114300" distR="114300">
            <wp:extent cx="5269230" cy="3359785"/>
            <wp:effectExtent l="0" t="0" r="3810" b="825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2"/>
                    <a:stretch>
                      <a:fillRect/>
                    </a:stretch>
                  </pic:blipFill>
                  <pic:spPr>
                    <a:xfrm>
                      <a:off x="0" y="0"/>
                      <a:ext cx="5269230" cy="3359785"/>
                    </a:xfrm>
                    <a:prstGeom prst="rect">
                      <a:avLst/>
                    </a:prstGeom>
                    <a:noFill/>
                    <a:ln>
                      <a:noFill/>
                    </a:ln>
                  </pic:spPr>
                </pic:pic>
              </a:graphicData>
            </a:graphic>
          </wp:inline>
        </w:drawing>
      </w:r>
    </w:p>
    <w:p>
      <w:pPr>
        <w:pStyle w:val="4"/>
        <w:numPr>
          <w:ilvl w:val="2"/>
          <w:numId w:val="1"/>
        </w:numPr>
        <w:ind w:firstLineChars="0"/>
      </w:pPr>
      <w:bookmarkStart w:id="13" w:name="_Toc5277"/>
      <w:r>
        <w:rPr>
          <w:rFonts w:hint="eastAsia"/>
        </w:rPr>
        <w:t>简易注销公告</w:t>
      </w:r>
      <w:bookmarkEnd w:id="13"/>
    </w:p>
    <w:p>
      <w:pPr>
        <w:ind w:left="0" w:leftChars="0" w:firstLine="0" w:firstLineChars="0"/>
      </w:pPr>
      <w:r>
        <w:drawing>
          <wp:inline distT="0" distB="0" distL="0" distR="0">
            <wp:extent cx="5274310" cy="846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rcRect t="42667"/>
                    <a:stretch>
                      <a:fillRect/>
                    </a:stretch>
                  </pic:blipFill>
                  <pic:spPr>
                    <a:xfrm>
                      <a:off x="0" y="0"/>
                      <a:ext cx="5274310" cy="846455"/>
                    </a:xfrm>
                    <a:prstGeom prst="rect">
                      <a:avLst/>
                    </a:prstGeom>
                  </pic:spPr>
                </pic:pic>
              </a:graphicData>
            </a:graphic>
          </wp:inline>
        </w:drawing>
      </w:r>
    </w:p>
    <w:p>
      <w:pPr>
        <w:ind w:firstLine="560"/>
      </w:pPr>
      <w:r>
        <w:t>简易注销流程第一步需要进行简易注销公告填报</w:t>
      </w:r>
      <w:r>
        <w:rPr>
          <w:rFonts w:hint="eastAsia"/>
        </w:rPr>
        <w:t>，</w:t>
      </w:r>
      <w:r>
        <w:t>点击简易注销公告的</w:t>
      </w:r>
      <w:r>
        <w:rPr>
          <w:rFonts w:hint="eastAsia"/>
        </w:rPr>
        <w:t>【立即办理】。</w:t>
      </w:r>
    </w:p>
    <w:p>
      <w:pPr>
        <w:ind w:firstLine="560"/>
      </w:pPr>
      <w:r>
        <w:t>注</w:t>
      </w:r>
      <w:r>
        <w:rPr>
          <w:rFonts w:hint="eastAsia"/>
        </w:rPr>
        <w:t>：跳转到国家企业信用信息公示系统（广东省）进行填报。</w:t>
      </w:r>
    </w:p>
    <w:p>
      <w:pPr>
        <w:pStyle w:val="4"/>
        <w:numPr>
          <w:ilvl w:val="2"/>
          <w:numId w:val="1"/>
        </w:numPr>
        <w:ind w:firstLineChars="0"/>
      </w:pPr>
      <w:bookmarkStart w:id="14" w:name="_Toc6430"/>
      <w:r>
        <w:t>简易注销登记</w:t>
      </w:r>
      <w:bookmarkEnd w:id="14"/>
    </w:p>
    <w:p>
      <w:pPr>
        <w:ind w:firstLine="198" w:firstLineChars="71"/>
      </w:pPr>
      <w:r>
        <w:t>简易注销公告公示期满后</w:t>
      </w:r>
      <w:r>
        <w:rPr>
          <w:rFonts w:hint="eastAsia"/>
        </w:rPr>
        <w:t>3</w:t>
      </w:r>
      <w:r>
        <w:t>0天内申请简易注销登记</w:t>
      </w:r>
      <w:r>
        <w:rPr>
          <w:rFonts w:hint="eastAsia"/>
        </w:rPr>
        <w:t>。</w:t>
      </w:r>
    </w:p>
    <w:p>
      <w:pPr>
        <w:ind w:firstLine="198" w:firstLineChars="71"/>
      </w:pPr>
      <w:r>
        <w:drawing>
          <wp:inline distT="0" distB="0" distL="114300" distR="114300">
            <wp:extent cx="5267325" cy="719455"/>
            <wp:effectExtent l="0" t="0" r="5715" b="1206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4"/>
                    <a:stretch>
                      <a:fillRect/>
                    </a:stretch>
                  </pic:blipFill>
                  <pic:spPr>
                    <a:xfrm>
                      <a:off x="0" y="0"/>
                      <a:ext cx="5267325" cy="719455"/>
                    </a:xfrm>
                    <a:prstGeom prst="rect">
                      <a:avLst/>
                    </a:prstGeom>
                    <a:noFill/>
                    <a:ln>
                      <a:noFill/>
                    </a:ln>
                  </pic:spPr>
                </pic:pic>
              </a:graphicData>
            </a:graphic>
          </wp:inline>
        </w:drawing>
      </w:r>
    </w:p>
    <w:p>
      <w:pPr>
        <w:ind w:firstLine="560"/>
      </w:pPr>
    </w:p>
    <w:p>
      <w:pPr>
        <w:pStyle w:val="3"/>
        <w:numPr>
          <w:ilvl w:val="1"/>
          <w:numId w:val="1"/>
        </w:numPr>
        <w:ind w:firstLineChars="0"/>
      </w:pPr>
      <w:bookmarkStart w:id="15" w:name="_Toc23171"/>
      <w:r>
        <w:rPr>
          <w:rFonts w:hint="eastAsia"/>
          <w:lang w:eastAsia="zh-CN"/>
        </w:rPr>
        <w:t>普通注销</w:t>
      </w:r>
      <w:bookmarkEnd w:id="15"/>
    </w:p>
    <w:p>
      <w:pPr>
        <w:ind w:firstLine="560"/>
        <w:rPr>
          <w:rFonts w:hint="eastAsia" w:ascii="仿宋_GB2312"/>
        </w:rPr>
      </w:pPr>
      <w:r>
        <w:rPr>
          <w:rFonts w:hint="eastAsia" w:ascii="仿宋_GB2312"/>
        </w:rPr>
        <w:t>点击首页“</w:t>
      </w:r>
      <w:r>
        <w:rPr>
          <w:rFonts w:hint="eastAsia" w:ascii="仿宋_GB2312"/>
          <w:lang w:eastAsia="zh-CN"/>
        </w:rPr>
        <w:t>普通注销</w:t>
      </w:r>
      <w:r>
        <w:rPr>
          <w:rFonts w:hint="eastAsia" w:ascii="仿宋_GB2312"/>
        </w:rPr>
        <w:t>”，进入到</w:t>
      </w:r>
      <w:r>
        <w:rPr>
          <w:rFonts w:hint="eastAsia" w:ascii="仿宋_GB2312"/>
          <w:lang w:eastAsia="zh-CN"/>
        </w:rPr>
        <w:t>普通注销</w:t>
      </w:r>
      <w:r>
        <w:rPr>
          <w:rFonts w:hint="eastAsia" w:ascii="仿宋_GB2312"/>
        </w:rPr>
        <w:t>流程。</w:t>
      </w:r>
    </w:p>
    <w:p>
      <w:pPr>
        <w:pStyle w:val="4"/>
        <w:numPr>
          <w:ilvl w:val="2"/>
          <w:numId w:val="1"/>
        </w:numPr>
        <w:ind w:firstLineChars="0"/>
      </w:pPr>
      <w:bookmarkStart w:id="16" w:name="_Toc9483"/>
      <w:r>
        <w:rPr>
          <w:rFonts w:hint="eastAsia"/>
        </w:rPr>
        <w:t>企业信息</w:t>
      </w:r>
      <w:bookmarkEnd w:id="16"/>
    </w:p>
    <w:p>
      <w:pPr>
        <w:pStyle w:val="19"/>
        <w:ind w:firstLine="560" w:firstLineChars="200"/>
        <w:rPr>
          <w:rFonts w:ascii="仿宋_GB2312"/>
        </w:rPr>
      </w:pPr>
      <w:r>
        <w:rPr>
          <w:rFonts w:ascii="仿宋_GB2312"/>
        </w:rPr>
        <w:t>填写需要办理</w:t>
      </w:r>
      <w:r>
        <w:rPr>
          <w:rFonts w:hint="eastAsia" w:ascii="仿宋_GB2312"/>
          <w:lang w:eastAsia="zh-CN"/>
        </w:rPr>
        <w:t>普通注销</w:t>
      </w:r>
      <w:r>
        <w:rPr>
          <w:rFonts w:ascii="仿宋_GB2312"/>
        </w:rPr>
        <w:t>的企业信息</w:t>
      </w:r>
      <w:r>
        <w:rPr>
          <w:rFonts w:hint="eastAsia" w:ascii="仿宋_GB2312"/>
        </w:rPr>
        <w:t>，系统会自动验证企业信息，企业信息确认验证通过后进入下一步。</w:t>
      </w:r>
    </w:p>
    <w:p>
      <w:pPr>
        <w:pStyle w:val="19"/>
        <w:ind w:firstLine="560"/>
        <w:jc w:val="center"/>
        <w:rPr>
          <w:rFonts w:hint="eastAsia" w:ascii="仿宋_GB2312"/>
        </w:rPr>
      </w:pPr>
      <w:r>
        <w:drawing>
          <wp:inline distT="0" distB="0" distL="114300" distR="114300">
            <wp:extent cx="4266565" cy="3096260"/>
            <wp:effectExtent l="0" t="0" r="635" b="1270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0"/>
                    <a:stretch>
                      <a:fillRect/>
                    </a:stretch>
                  </pic:blipFill>
                  <pic:spPr>
                    <a:xfrm>
                      <a:off x="0" y="0"/>
                      <a:ext cx="4266565" cy="3096260"/>
                    </a:xfrm>
                    <a:prstGeom prst="rect">
                      <a:avLst/>
                    </a:prstGeom>
                    <a:noFill/>
                    <a:ln>
                      <a:noFill/>
                    </a:ln>
                  </pic:spPr>
                </pic:pic>
              </a:graphicData>
            </a:graphic>
          </wp:inline>
        </w:drawing>
      </w:r>
    </w:p>
    <w:p>
      <w:pPr>
        <w:pStyle w:val="4"/>
        <w:numPr>
          <w:ilvl w:val="2"/>
          <w:numId w:val="1"/>
        </w:numPr>
        <w:ind w:firstLineChars="0"/>
      </w:pPr>
      <w:bookmarkStart w:id="17" w:name="_Toc26363"/>
      <w:r>
        <w:rPr>
          <w:rFonts w:hint="eastAsia"/>
        </w:rPr>
        <w:t>办理须知</w:t>
      </w:r>
      <w:bookmarkEnd w:id="17"/>
    </w:p>
    <w:p>
      <w:pPr>
        <w:ind w:firstLine="560"/>
      </w:pPr>
      <w:r>
        <w:t>需了解办理</w:t>
      </w:r>
      <w:r>
        <w:rPr>
          <w:rFonts w:hint="eastAsia"/>
          <w:lang w:eastAsia="zh-CN"/>
        </w:rPr>
        <w:t>普通注销</w:t>
      </w:r>
      <w:r>
        <w:t>的前提条件</w:t>
      </w:r>
      <w:r>
        <w:rPr>
          <w:rFonts w:hint="eastAsia"/>
        </w:rPr>
        <w:t>，</w:t>
      </w:r>
      <w:r>
        <w:t>保证符合后点击下一步</w:t>
      </w:r>
      <w:r>
        <w:rPr>
          <w:rFonts w:hint="eastAsia"/>
        </w:rPr>
        <w:t>。</w:t>
      </w:r>
    </w:p>
    <w:p>
      <w:pPr>
        <w:ind w:firstLine="0" w:firstLineChars="0"/>
        <w:rPr>
          <w:rFonts w:ascii="仿宋_GB2312"/>
        </w:rPr>
      </w:pPr>
      <w:r>
        <w:drawing>
          <wp:inline distT="0" distB="0" distL="114300" distR="114300">
            <wp:extent cx="5273675" cy="1546860"/>
            <wp:effectExtent l="0" t="0" r="14605" b="762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25"/>
                    <a:stretch>
                      <a:fillRect/>
                    </a:stretch>
                  </pic:blipFill>
                  <pic:spPr>
                    <a:xfrm>
                      <a:off x="0" y="0"/>
                      <a:ext cx="5273675" cy="1546860"/>
                    </a:xfrm>
                    <a:prstGeom prst="rect">
                      <a:avLst/>
                    </a:prstGeom>
                    <a:noFill/>
                    <a:ln>
                      <a:noFill/>
                    </a:ln>
                  </pic:spPr>
                </pic:pic>
              </a:graphicData>
            </a:graphic>
          </wp:inline>
        </w:drawing>
      </w:r>
    </w:p>
    <w:p>
      <w:pPr>
        <w:pStyle w:val="4"/>
        <w:numPr>
          <w:ilvl w:val="2"/>
          <w:numId w:val="1"/>
        </w:numPr>
        <w:ind w:firstLineChars="0"/>
      </w:pPr>
      <w:bookmarkStart w:id="18" w:name="_Toc4993"/>
      <w:r>
        <w:rPr>
          <w:rFonts w:hint="eastAsia"/>
          <w:lang w:eastAsia="zh-CN"/>
        </w:rPr>
        <w:t>普通注销</w:t>
      </w:r>
      <w:r>
        <w:t>流程指引说明</w:t>
      </w:r>
      <w:bookmarkEnd w:id="18"/>
    </w:p>
    <w:p>
      <w:pPr>
        <w:ind w:firstLine="560"/>
      </w:pPr>
      <w:r>
        <w:t>此界面主要展示和引导</w:t>
      </w:r>
      <w:r>
        <w:rPr>
          <w:rFonts w:hint="eastAsia"/>
          <w:lang w:eastAsia="zh-CN"/>
        </w:rPr>
        <w:t>普通注销</w:t>
      </w:r>
      <w:r>
        <w:t>如何办理</w:t>
      </w:r>
      <w:r>
        <w:rPr>
          <w:rFonts w:hint="eastAsia"/>
        </w:rPr>
        <w:t>，</w:t>
      </w:r>
      <w:r>
        <w:rPr>
          <w:rFonts w:hint="eastAsia"/>
          <w:lang w:eastAsia="zh-CN"/>
        </w:rPr>
        <w:t>普通注销</w:t>
      </w:r>
      <w:r>
        <w:t>操作主要包括</w:t>
      </w:r>
      <w:r>
        <w:rPr>
          <w:rFonts w:hint="eastAsia"/>
        </w:rPr>
        <w:t>：</w:t>
      </w:r>
    </w:p>
    <w:p>
      <w:pPr>
        <w:spacing w:before="120" w:after="120"/>
        <w:ind w:firstLine="560" w:firstLineChars="0"/>
      </w:pPr>
      <w:r>
        <w:t>第一步</w:t>
      </w:r>
      <w:r>
        <w:rPr>
          <w:rFonts w:hint="eastAsia"/>
        </w:rPr>
        <w:t>：</w:t>
      </w:r>
      <w:r>
        <w:t>清算组备案信息填报</w:t>
      </w:r>
      <w:r>
        <w:rPr>
          <w:rFonts w:hint="eastAsia"/>
        </w:rPr>
        <w:t>和</w:t>
      </w:r>
      <w:r>
        <w:t>债权人公告填报</w:t>
      </w:r>
      <w:r>
        <w:rPr>
          <w:rFonts w:hint="eastAsia"/>
        </w:rPr>
        <w:t>；</w:t>
      </w:r>
    </w:p>
    <w:p>
      <w:pPr>
        <w:spacing w:before="120" w:after="120"/>
        <w:ind w:firstLine="560" w:firstLineChars="0"/>
      </w:pPr>
      <w:r>
        <w:t>第二步</w:t>
      </w:r>
      <w:r>
        <w:rPr>
          <w:rFonts w:hint="eastAsia"/>
        </w:rPr>
        <w:t>：</w:t>
      </w:r>
      <w:r>
        <w:t>税务</w:t>
      </w:r>
      <w:r>
        <w:rPr>
          <w:rFonts w:hint="eastAsia"/>
        </w:rPr>
        <w:t>、</w:t>
      </w:r>
      <w:r>
        <w:t>海关</w:t>
      </w:r>
      <w:r>
        <w:rPr>
          <w:rFonts w:hint="eastAsia"/>
        </w:rPr>
        <w:t>、</w:t>
      </w:r>
      <w:r>
        <w:t>商务部门的注销申请</w:t>
      </w:r>
      <w:r>
        <w:rPr>
          <w:rFonts w:hint="eastAsia"/>
        </w:rPr>
        <w:t>；</w:t>
      </w:r>
    </w:p>
    <w:p>
      <w:pPr>
        <w:spacing w:before="120" w:after="120"/>
        <w:ind w:firstLine="560" w:firstLineChars="0"/>
      </w:pPr>
      <w:r>
        <w:rPr>
          <w:rFonts w:hint="eastAsia"/>
        </w:rPr>
        <w:t>税务部门注销申请是必须办理，点击【立即办理】则跳转到税务部门系统进行税务注销申请。</w:t>
      </w:r>
    </w:p>
    <w:p>
      <w:pPr>
        <w:spacing w:before="120" w:after="120"/>
        <w:ind w:firstLine="560" w:firstLineChars="0"/>
      </w:pPr>
      <w:r>
        <w:t>海关注销</w:t>
      </w:r>
      <w:r>
        <w:rPr>
          <w:rFonts w:hint="eastAsia"/>
        </w:rPr>
        <w:t>：</w:t>
      </w:r>
      <w:r>
        <w:t>只有企业涉及海关业务的才需要办理注销申请</w:t>
      </w:r>
      <w:r>
        <w:rPr>
          <w:rFonts w:hint="eastAsia"/>
        </w:rPr>
        <w:t>，</w:t>
      </w:r>
      <w:r>
        <w:t>不涉及海关业务则不会显示海关申请的信息</w:t>
      </w:r>
      <w:r>
        <w:rPr>
          <w:rFonts w:hint="eastAsia"/>
        </w:rPr>
        <w:t>。</w:t>
      </w:r>
    </w:p>
    <w:p>
      <w:pPr>
        <w:spacing w:before="120" w:after="120"/>
        <w:ind w:firstLine="560" w:firstLineChars="0"/>
      </w:pPr>
      <w:r>
        <w:t>第三步</w:t>
      </w:r>
      <w:r>
        <w:rPr>
          <w:rFonts w:hint="eastAsia"/>
        </w:rPr>
        <w:t>：企业主体注销登记申请。</w:t>
      </w:r>
    </w:p>
    <w:p>
      <w:pPr>
        <w:ind w:firstLine="0" w:firstLineChars="0"/>
      </w:pPr>
      <w:r>
        <w:drawing>
          <wp:inline distT="0" distB="0" distL="114300" distR="114300">
            <wp:extent cx="5266690" cy="2400300"/>
            <wp:effectExtent l="0" t="0" r="0"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26"/>
                    <a:srcRect b="44248"/>
                    <a:stretch>
                      <a:fillRect/>
                    </a:stretch>
                  </pic:blipFill>
                  <pic:spPr>
                    <a:xfrm>
                      <a:off x="0" y="0"/>
                      <a:ext cx="5266690" cy="2400300"/>
                    </a:xfrm>
                    <a:prstGeom prst="rect">
                      <a:avLst/>
                    </a:prstGeom>
                    <a:noFill/>
                    <a:ln>
                      <a:noFill/>
                    </a:ln>
                  </pic:spPr>
                </pic:pic>
              </a:graphicData>
            </a:graphic>
          </wp:inline>
        </w:drawing>
      </w:r>
    </w:p>
    <w:p>
      <w:pPr>
        <w:pStyle w:val="4"/>
        <w:numPr>
          <w:ilvl w:val="2"/>
          <w:numId w:val="1"/>
        </w:numPr>
        <w:ind w:firstLineChars="0"/>
      </w:pPr>
      <w:bookmarkStart w:id="19" w:name="_Toc29215"/>
      <w:r>
        <w:rPr>
          <w:rFonts w:hint="eastAsia"/>
        </w:rPr>
        <w:t>清算组备案信息填报</w:t>
      </w:r>
      <w:bookmarkEnd w:id="19"/>
    </w:p>
    <w:p>
      <w:pPr>
        <w:ind w:left="0" w:leftChars="0" w:firstLine="0" w:firstLineChars="0"/>
      </w:pPr>
      <w:r>
        <w:drawing>
          <wp:inline distT="0" distB="0" distL="114300" distR="114300">
            <wp:extent cx="5270500" cy="683895"/>
            <wp:effectExtent l="0" t="0" r="2540" b="190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7"/>
                    <a:stretch>
                      <a:fillRect/>
                    </a:stretch>
                  </pic:blipFill>
                  <pic:spPr>
                    <a:xfrm>
                      <a:off x="0" y="0"/>
                      <a:ext cx="5270500" cy="683895"/>
                    </a:xfrm>
                    <a:prstGeom prst="rect">
                      <a:avLst/>
                    </a:prstGeom>
                    <a:noFill/>
                    <a:ln>
                      <a:noFill/>
                    </a:ln>
                  </pic:spPr>
                </pic:pic>
              </a:graphicData>
            </a:graphic>
          </wp:inline>
        </w:drawing>
      </w:r>
    </w:p>
    <w:p>
      <w:pPr>
        <w:pStyle w:val="23"/>
        <w:spacing w:before="156" w:after="156"/>
        <w:rPr>
          <w:rFonts w:ascii="仿宋_GB2312" w:eastAsia="仿宋_GB2312"/>
        </w:rPr>
      </w:pPr>
      <w:r>
        <w:rPr>
          <w:rFonts w:ascii="仿宋_GB2312" w:eastAsia="仿宋_GB2312"/>
        </w:rPr>
        <w:t>注销企业需先进行清算组备案信息填报</w:t>
      </w:r>
      <w:r>
        <w:rPr>
          <w:rFonts w:hint="eastAsia" w:ascii="仿宋_GB2312" w:eastAsia="仿宋_GB2312"/>
        </w:rPr>
        <w:t>，点击【立即办理】。</w:t>
      </w:r>
    </w:p>
    <w:p>
      <w:pPr>
        <w:pStyle w:val="23"/>
        <w:spacing w:before="156" w:after="156"/>
        <w:ind w:firstLine="560"/>
        <w:rPr>
          <w:rFonts w:ascii="仿宋_GB2312" w:eastAsia="仿宋_GB2312"/>
        </w:rPr>
      </w:pPr>
      <w:r>
        <w:rPr>
          <w:rFonts w:ascii="仿宋_GB2312" w:eastAsia="仿宋_GB2312"/>
        </w:rPr>
        <w:t>注</w:t>
      </w:r>
      <w:r>
        <w:rPr>
          <w:rFonts w:hint="eastAsia" w:ascii="仿宋_GB2312" w:eastAsia="仿宋_GB2312"/>
        </w:rPr>
        <w:t>：直接跳转到广东省统一的国家企业信用信息系统进行填报。清算组备案信息填报必须是需要企业联络员进行填报，如果注销专区登录账户非企业联络员可以直接进行变更联络员后进行填报。</w:t>
      </w:r>
    </w:p>
    <w:p>
      <w:pPr>
        <w:pStyle w:val="23"/>
        <w:spacing w:before="156" w:after="156"/>
        <w:ind w:firstLine="0" w:firstLineChars="0"/>
        <w:rPr>
          <w:rFonts w:ascii="仿宋_GB2312" w:eastAsia="仿宋_GB2312"/>
        </w:rPr>
      </w:pPr>
      <w:r>
        <w:drawing>
          <wp:inline distT="0" distB="0" distL="0" distR="0">
            <wp:extent cx="5274310" cy="30626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3062605"/>
                    </a:xfrm>
                    <a:prstGeom prst="rect">
                      <a:avLst/>
                    </a:prstGeom>
                  </pic:spPr>
                </pic:pic>
              </a:graphicData>
            </a:graphic>
          </wp:inline>
        </w:drawing>
      </w:r>
    </w:p>
    <w:p>
      <w:pPr>
        <w:pStyle w:val="19"/>
      </w:pPr>
    </w:p>
    <w:p>
      <w:pPr>
        <w:pStyle w:val="4"/>
        <w:numPr>
          <w:ilvl w:val="2"/>
          <w:numId w:val="1"/>
        </w:numPr>
        <w:ind w:firstLineChars="0"/>
      </w:pPr>
      <w:bookmarkStart w:id="20" w:name="_Toc14370"/>
      <w:r>
        <w:rPr>
          <w:rFonts w:hint="eastAsia"/>
        </w:rPr>
        <w:t>债权人公告填报</w:t>
      </w:r>
      <w:bookmarkEnd w:id="20"/>
    </w:p>
    <w:p>
      <w:pPr>
        <w:ind w:left="0" w:leftChars="0" w:firstLine="0" w:firstLineChars="0"/>
      </w:pPr>
      <w:r>
        <w:drawing>
          <wp:inline distT="0" distB="0" distL="114300" distR="114300">
            <wp:extent cx="5268595" cy="357505"/>
            <wp:effectExtent l="0" t="0" r="4445" b="825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9"/>
                    <a:stretch>
                      <a:fillRect/>
                    </a:stretch>
                  </pic:blipFill>
                  <pic:spPr>
                    <a:xfrm>
                      <a:off x="0" y="0"/>
                      <a:ext cx="5268595" cy="357505"/>
                    </a:xfrm>
                    <a:prstGeom prst="rect">
                      <a:avLst/>
                    </a:prstGeom>
                    <a:noFill/>
                    <a:ln>
                      <a:noFill/>
                    </a:ln>
                  </pic:spPr>
                </pic:pic>
              </a:graphicData>
            </a:graphic>
          </wp:inline>
        </w:drawing>
      </w:r>
    </w:p>
    <w:p>
      <w:pPr>
        <w:ind w:firstLine="560"/>
      </w:pPr>
      <w:r>
        <w:rPr>
          <w:rFonts w:hint="eastAsia"/>
        </w:rPr>
        <w:t>清算组备案信息填报完成后，可进行债权人公告信息的填报。</w:t>
      </w:r>
    </w:p>
    <w:p>
      <w:pPr>
        <w:pStyle w:val="23"/>
        <w:spacing w:before="156" w:after="156"/>
        <w:ind w:firstLine="560"/>
        <w:rPr>
          <w:rFonts w:ascii="仿宋_GB2312" w:eastAsia="仿宋_GB2312"/>
        </w:rPr>
      </w:pPr>
      <w:r>
        <w:rPr>
          <w:rFonts w:ascii="仿宋_GB2312" w:eastAsia="仿宋_GB2312"/>
        </w:rPr>
        <w:t>注</w:t>
      </w:r>
      <w:r>
        <w:rPr>
          <w:rFonts w:hint="eastAsia" w:ascii="仿宋_GB2312" w:eastAsia="仿宋_GB2312"/>
        </w:rPr>
        <w:t>：直接跳转到广东省统一的国家企业信用信息系统进行填报。债权</w:t>
      </w:r>
      <w:r>
        <w:rPr>
          <w:rFonts w:hint="eastAsia" w:ascii="仿宋_GB2312" w:eastAsia="仿宋_GB2312"/>
        </w:rPr>
        <w:t>人公告信息填报必须是需要企业联络员进行填报，如果注销专区登录账户非企业联络员可以直接进行变更联络员后进行填报。</w:t>
      </w:r>
    </w:p>
    <w:p>
      <w:pPr>
        <w:ind w:firstLine="0" w:firstLineChars="0"/>
      </w:pPr>
      <w:r>
        <w:drawing>
          <wp:inline distT="0" distB="0" distL="0" distR="0">
            <wp:extent cx="5274310" cy="21431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5274310" cy="2143125"/>
                    </a:xfrm>
                    <a:prstGeom prst="rect">
                      <a:avLst/>
                    </a:prstGeom>
                  </pic:spPr>
                </pic:pic>
              </a:graphicData>
            </a:graphic>
          </wp:inline>
        </w:drawing>
      </w:r>
    </w:p>
    <w:p>
      <w:pPr>
        <w:pStyle w:val="4"/>
        <w:numPr>
          <w:ilvl w:val="2"/>
          <w:numId w:val="1"/>
        </w:numPr>
        <w:ind w:firstLineChars="0"/>
      </w:pPr>
      <w:bookmarkStart w:id="21" w:name="_Toc21809"/>
      <w:r>
        <w:rPr>
          <w:rFonts w:hint="eastAsia"/>
        </w:rPr>
        <w:t>税务注销登记</w:t>
      </w:r>
      <w:bookmarkEnd w:id="21"/>
    </w:p>
    <w:p>
      <w:pPr>
        <w:ind w:firstLine="560"/>
      </w:pPr>
      <w:r>
        <w:t>税务部门的注销登记</w:t>
      </w:r>
      <w:r>
        <w:rPr>
          <w:rFonts w:hint="eastAsia"/>
        </w:rPr>
        <w:t>，</w:t>
      </w:r>
      <w:r>
        <w:t>点击</w:t>
      </w:r>
      <w:r>
        <w:rPr>
          <w:rFonts w:hint="eastAsia"/>
        </w:rPr>
        <w:t>【立即办理】，系统则跳转到税务部门的系统进行税务注销登记界面进行填报。</w:t>
      </w:r>
    </w:p>
    <w:p>
      <w:pPr>
        <w:ind w:firstLine="560"/>
      </w:pPr>
      <w:r>
        <w:t>首先需要绑定办事人需要办理的企业</w:t>
      </w:r>
      <w:r>
        <w:rPr>
          <w:rFonts w:hint="eastAsia"/>
        </w:rPr>
        <w:t>，</w:t>
      </w:r>
      <w:r>
        <w:t>根据税务部门系统填报要求进行相关信息填写提交</w:t>
      </w:r>
      <w:r>
        <w:rPr>
          <w:rFonts w:hint="eastAsia"/>
        </w:rPr>
        <w:t>。</w:t>
      </w:r>
    </w:p>
    <w:p>
      <w:pPr>
        <w:ind w:firstLine="0" w:firstLineChars="0"/>
      </w:pPr>
      <w:r>
        <w:drawing>
          <wp:inline distT="0" distB="0" distL="114300" distR="114300">
            <wp:extent cx="5267325" cy="1578610"/>
            <wp:effectExtent l="0" t="0" r="5715" b="635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31"/>
                    <a:stretch>
                      <a:fillRect/>
                    </a:stretch>
                  </pic:blipFill>
                  <pic:spPr>
                    <a:xfrm>
                      <a:off x="0" y="0"/>
                      <a:ext cx="5267325" cy="1578610"/>
                    </a:xfrm>
                    <a:prstGeom prst="rect">
                      <a:avLst/>
                    </a:prstGeom>
                    <a:noFill/>
                    <a:ln>
                      <a:noFill/>
                    </a:ln>
                  </pic:spPr>
                </pic:pic>
              </a:graphicData>
            </a:graphic>
          </wp:inline>
        </w:drawing>
      </w:r>
    </w:p>
    <w:p>
      <w:pPr>
        <w:ind w:firstLine="0" w:firstLineChars="0"/>
      </w:pPr>
      <w:r>
        <w:drawing>
          <wp:inline distT="0" distB="0" distL="114300" distR="114300">
            <wp:extent cx="5271135" cy="1875790"/>
            <wp:effectExtent l="0" t="0" r="1905" b="1397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32"/>
                    <a:stretch>
                      <a:fillRect/>
                    </a:stretch>
                  </pic:blipFill>
                  <pic:spPr>
                    <a:xfrm>
                      <a:off x="0" y="0"/>
                      <a:ext cx="5271135" cy="1875790"/>
                    </a:xfrm>
                    <a:prstGeom prst="rect">
                      <a:avLst/>
                    </a:prstGeom>
                    <a:noFill/>
                    <a:ln>
                      <a:noFill/>
                    </a:ln>
                  </pic:spPr>
                </pic:pic>
              </a:graphicData>
            </a:graphic>
          </wp:inline>
        </w:drawing>
      </w:r>
    </w:p>
    <w:p>
      <w:pPr>
        <w:pStyle w:val="4"/>
        <w:numPr>
          <w:ilvl w:val="2"/>
          <w:numId w:val="1"/>
        </w:numPr>
        <w:ind w:firstLineChars="0"/>
      </w:pPr>
      <w:bookmarkStart w:id="22" w:name="_Toc12974"/>
      <w:r>
        <w:t>海关注销登记</w:t>
      </w:r>
      <w:bookmarkEnd w:id="22"/>
    </w:p>
    <w:p>
      <w:pPr>
        <w:pStyle w:val="19"/>
        <w:ind w:firstLine="560" w:firstLineChars="200"/>
        <w:rPr>
          <w:rFonts w:ascii="仿宋_GB2312"/>
        </w:rPr>
      </w:pPr>
      <w:r>
        <w:rPr>
          <w:rFonts w:ascii="仿宋_GB2312"/>
        </w:rPr>
        <w:t>涉及海关业务的企业</w:t>
      </w:r>
      <w:r>
        <w:rPr>
          <w:rFonts w:hint="eastAsia" w:ascii="仿宋_GB2312"/>
        </w:rPr>
        <w:t>，</w:t>
      </w:r>
      <w:r>
        <w:rPr>
          <w:rFonts w:ascii="仿宋_GB2312"/>
        </w:rPr>
        <w:t>系统会显示海关注销登记栏</w:t>
      </w:r>
      <w:r>
        <w:rPr>
          <w:rFonts w:hint="eastAsia" w:ascii="仿宋_GB2312"/>
        </w:rPr>
        <w:t>，</w:t>
      </w:r>
      <w:r>
        <w:rPr>
          <w:rFonts w:ascii="仿宋_GB2312"/>
        </w:rPr>
        <w:t>点击</w:t>
      </w:r>
      <w:r>
        <w:rPr>
          <w:rFonts w:hint="eastAsia" w:ascii="仿宋_GB2312"/>
        </w:rPr>
        <w:t>【立即办理】，填写注销原因，提交申请海关注销。</w:t>
      </w:r>
    </w:p>
    <w:p>
      <w:pPr>
        <w:pStyle w:val="19"/>
        <w:rPr>
          <w:rFonts w:ascii="仿宋_GB2312"/>
        </w:rPr>
      </w:pPr>
      <w:r>
        <w:drawing>
          <wp:inline distT="0" distB="0" distL="0" distR="0">
            <wp:extent cx="5274310" cy="28600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stretch>
                      <a:fillRect/>
                    </a:stretch>
                  </pic:blipFill>
                  <pic:spPr>
                    <a:xfrm>
                      <a:off x="0" y="0"/>
                      <a:ext cx="5274310" cy="2860040"/>
                    </a:xfrm>
                    <a:prstGeom prst="rect">
                      <a:avLst/>
                    </a:prstGeom>
                  </pic:spPr>
                </pic:pic>
              </a:graphicData>
            </a:graphic>
          </wp:inline>
        </w:drawing>
      </w:r>
    </w:p>
    <w:p>
      <w:pPr>
        <w:pStyle w:val="19"/>
        <w:rPr>
          <w:rFonts w:ascii="仿宋_GB2312"/>
        </w:rPr>
      </w:pPr>
    </w:p>
    <w:p>
      <w:pPr>
        <w:pStyle w:val="4"/>
        <w:numPr>
          <w:ilvl w:val="2"/>
          <w:numId w:val="1"/>
        </w:numPr>
        <w:ind w:firstLineChars="0"/>
      </w:pPr>
      <w:bookmarkStart w:id="23" w:name="_Toc13933"/>
      <w:r>
        <w:t>企业主体注销登记</w:t>
      </w:r>
      <w:bookmarkEnd w:id="23"/>
    </w:p>
    <w:p>
      <w:pPr>
        <w:ind w:firstLine="560"/>
      </w:pPr>
      <w:r>
        <w:t>企业主体注销登记点击</w:t>
      </w:r>
      <w:r>
        <w:rPr>
          <w:rFonts w:hint="eastAsia"/>
        </w:rPr>
        <w:t>【立即办理】，线上填写注销登记申请。</w:t>
      </w:r>
    </w:p>
    <w:p>
      <w:pPr>
        <w:ind w:firstLine="198" w:firstLineChars="71"/>
      </w:pPr>
      <w:r>
        <w:drawing>
          <wp:inline distT="0" distB="0" distL="114300" distR="114300">
            <wp:extent cx="5269865" cy="708025"/>
            <wp:effectExtent l="0" t="0" r="3175" b="8255"/>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34"/>
                    <a:stretch>
                      <a:fillRect/>
                    </a:stretch>
                  </pic:blipFill>
                  <pic:spPr>
                    <a:xfrm>
                      <a:off x="0" y="0"/>
                      <a:ext cx="5269865" cy="708025"/>
                    </a:xfrm>
                    <a:prstGeom prst="rect">
                      <a:avLst/>
                    </a:prstGeom>
                    <a:noFill/>
                    <a:ln>
                      <a:noFill/>
                    </a:ln>
                  </pic:spPr>
                </pic:pic>
              </a:graphicData>
            </a:graphic>
          </wp:inline>
        </w:drawing>
      </w:r>
    </w:p>
    <w:p>
      <w:pPr>
        <w:pStyle w:val="5"/>
        <w:numPr>
          <w:ilvl w:val="3"/>
          <w:numId w:val="1"/>
        </w:numPr>
        <w:ind w:firstLineChars="0"/>
      </w:pPr>
      <w:r>
        <w:rPr>
          <w:rFonts w:hint="eastAsia"/>
          <w:lang w:val="en-US" w:eastAsia="zh-CN"/>
        </w:rPr>
        <w:t>基础</w:t>
      </w:r>
      <w:r>
        <w:t>信息</w:t>
      </w:r>
    </w:p>
    <w:p>
      <w:pPr>
        <w:ind w:firstLine="560"/>
      </w:pPr>
      <w:r>
        <w:rPr>
          <w:rFonts w:hint="eastAsia"/>
          <w:lang w:val="en-US" w:eastAsia="zh-CN"/>
        </w:rPr>
        <w:t>查看企业信息，并且</w:t>
      </w:r>
      <w:r>
        <w:t>填写</w:t>
      </w:r>
      <w:r>
        <w:rPr>
          <w:rFonts w:hint="eastAsia"/>
          <w:lang w:val="en-US" w:eastAsia="zh-CN"/>
        </w:rPr>
        <w:t>委托代理人人</w:t>
      </w:r>
      <w:r>
        <w:t>信息</w:t>
      </w:r>
      <w:r>
        <w:rPr>
          <w:rFonts w:hint="eastAsia"/>
        </w:rPr>
        <w:t>，填写后点击下一步。</w:t>
      </w:r>
    </w:p>
    <w:p>
      <w:pPr>
        <w:ind w:firstLine="0" w:firstLineChars="0"/>
      </w:pPr>
      <w:r>
        <w:drawing>
          <wp:inline distT="0" distB="0" distL="114300" distR="114300">
            <wp:extent cx="5268595" cy="4535170"/>
            <wp:effectExtent l="0" t="0" r="4445" b="6350"/>
            <wp:docPr id="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
                    <pic:cNvPicPr>
                      <a:picLocks noChangeAspect="1"/>
                    </pic:cNvPicPr>
                  </pic:nvPicPr>
                  <pic:blipFill>
                    <a:blip r:embed="rId35"/>
                    <a:stretch>
                      <a:fillRect/>
                    </a:stretch>
                  </pic:blipFill>
                  <pic:spPr>
                    <a:xfrm>
                      <a:off x="0" y="0"/>
                      <a:ext cx="5268595" cy="4535170"/>
                    </a:xfrm>
                    <a:prstGeom prst="rect">
                      <a:avLst/>
                    </a:prstGeom>
                    <a:noFill/>
                    <a:ln>
                      <a:noFill/>
                    </a:ln>
                  </pic:spPr>
                </pic:pic>
              </a:graphicData>
            </a:graphic>
          </wp:inline>
        </w:drawing>
      </w:r>
    </w:p>
    <w:p>
      <w:pPr>
        <w:pStyle w:val="5"/>
        <w:numPr>
          <w:ilvl w:val="3"/>
          <w:numId w:val="1"/>
        </w:numPr>
        <w:ind w:firstLineChars="0"/>
      </w:pPr>
      <w:r>
        <w:rPr>
          <w:rFonts w:hint="eastAsia"/>
          <w:lang w:val="en-US" w:eastAsia="zh-CN"/>
        </w:rPr>
        <w:t>注销登记</w:t>
      </w:r>
    </w:p>
    <w:p>
      <w:pPr>
        <w:ind w:firstLine="560"/>
      </w:pPr>
      <w:r>
        <w:rPr>
          <w:rFonts w:hint="eastAsia"/>
          <w:lang w:val="en-US" w:eastAsia="zh-CN"/>
        </w:rPr>
        <w:t>选择注销原因</w:t>
      </w:r>
      <w:r>
        <w:rPr>
          <w:rFonts w:hint="eastAsia"/>
        </w:rPr>
        <w:t>、</w:t>
      </w:r>
      <w:r>
        <w:rPr>
          <w:rFonts w:hint="eastAsia"/>
          <w:lang w:val="en-US" w:eastAsia="zh-CN"/>
        </w:rPr>
        <w:t>债权债务等情况</w:t>
      </w:r>
      <w:r>
        <w:rPr>
          <w:rFonts w:hint="eastAsia"/>
        </w:rPr>
        <w:t>，</w:t>
      </w:r>
      <w:r>
        <w:t>确认无误后点击下一步</w:t>
      </w:r>
      <w:r>
        <w:rPr>
          <w:rFonts w:hint="eastAsia"/>
        </w:rPr>
        <w:t>。</w:t>
      </w:r>
    </w:p>
    <w:p>
      <w:pPr>
        <w:ind w:firstLine="0" w:firstLineChars="0"/>
      </w:pPr>
      <w:r>
        <w:drawing>
          <wp:inline distT="0" distB="0" distL="114300" distR="114300">
            <wp:extent cx="5273675" cy="2566035"/>
            <wp:effectExtent l="0" t="0" r="14605" b="952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36"/>
                    <a:stretch>
                      <a:fillRect/>
                    </a:stretch>
                  </pic:blipFill>
                  <pic:spPr>
                    <a:xfrm>
                      <a:off x="0" y="0"/>
                      <a:ext cx="5273675" cy="2566035"/>
                    </a:xfrm>
                    <a:prstGeom prst="rect">
                      <a:avLst/>
                    </a:prstGeom>
                    <a:noFill/>
                    <a:ln>
                      <a:noFill/>
                    </a:ln>
                  </pic:spPr>
                </pic:pic>
              </a:graphicData>
            </a:graphic>
          </wp:inline>
        </w:drawing>
      </w:r>
    </w:p>
    <w:p>
      <w:pPr>
        <w:pStyle w:val="5"/>
        <w:numPr>
          <w:ilvl w:val="3"/>
          <w:numId w:val="1"/>
        </w:numPr>
        <w:ind w:firstLineChars="0"/>
      </w:pPr>
      <w:r>
        <w:t>附件上传</w:t>
      </w:r>
    </w:p>
    <w:p>
      <w:pPr>
        <w:ind w:firstLine="560"/>
      </w:pPr>
      <w:r>
        <w:rPr>
          <w:rFonts w:hint="eastAsia"/>
          <w:lang w:val="en-US" w:eastAsia="zh-CN"/>
        </w:rPr>
        <w:t>如果企业存在营业执照遗失的情况，需要上传营业执照遗失公告的截图</w:t>
      </w:r>
      <w:r>
        <w:rPr>
          <w:rFonts w:hint="eastAsia"/>
        </w:rPr>
        <w:t>（非必传）</w:t>
      </w:r>
    </w:p>
    <w:p>
      <w:pPr>
        <w:ind w:firstLine="0" w:firstLineChars="0"/>
      </w:pPr>
      <w:r>
        <w:drawing>
          <wp:inline distT="0" distB="0" distL="114300" distR="114300">
            <wp:extent cx="5270500" cy="1504315"/>
            <wp:effectExtent l="0" t="0" r="2540" b="4445"/>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37"/>
                    <a:stretch>
                      <a:fillRect/>
                    </a:stretch>
                  </pic:blipFill>
                  <pic:spPr>
                    <a:xfrm>
                      <a:off x="0" y="0"/>
                      <a:ext cx="5270500" cy="1504315"/>
                    </a:xfrm>
                    <a:prstGeom prst="rect">
                      <a:avLst/>
                    </a:prstGeom>
                    <a:noFill/>
                    <a:ln>
                      <a:noFill/>
                    </a:ln>
                  </pic:spPr>
                </pic:pic>
              </a:graphicData>
            </a:graphic>
          </wp:inline>
        </w:drawing>
      </w:r>
    </w:p>
    <w:p>
      <w:pPr>
        <w:ind w:firstLine="0" w:firstLineChars="0"/>
      </w:pPr>
      <w:r>
        <w:drawing>
          <wp:inline distT="0" distB="0" distL="114300" distR="114300">
            <wp:extent cx="5269230" cy="2028190"/>
            <wp:effectExtent l="0" t="0" r="3810" b="1397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38"/>
                    <a:stretch>
                      <a:fillRect/>
                    </a:stretch>
                  </pic:blipFill>
                  <pic:spPr>
                    <a:xfrm>
                      <a:off x="0" y="0"/>
                      <a:ext cx="5269230" cy="2028190"/>
                    </a:xfrm>
                    <a:prstGeom prst="rect">
                      <a:avLst/>
                    </a:prstGeom>
                    <a:noFill/>
                    <a:ln>
                      <a:noFill/>
                    </a:ln>
                  </pic:spPr>
                </pic:pic>
              </a:graphicData>
            </a:graphic>
          </wp:inline>
        </w:drawing>
      </w:r>
    </w:p>
    <w:p>
      <w:pPr>
        <w:ind w:firstLine="0" w:firstLineChars="0"/>
      </w:pPr>
    </w:p>
    <w:p>
      <w:pPr>
        <w:ind w:firstLine="0" w:firstLineChars="0"/>
      </w:pPr>
    </w:p>
    <w:p>
      <w:pPr>
        <w:ind w:firstLine="0" w:firstLineChars="0"/>
      </w:pPr>
    </w:p>
    <w:p>
      <w:pPr>
        <w:pStyle w:val="5"/>
        <w:numPr>
          <w:ilvl w:val="3"/>
          <w:numId w:val="1"/>
        </w:numPr>
        <w:ind w:firstLineChars="0"/>
      </w:pPr>
      <w:r>
        <w:t>签章文件</w:t>
      </w:r>
    </w:p>
    <w:p>
      <w:pPr>
        <w:bidi w:val="0"/>
      </w:pPr>
      <w:r>
        <w:rPr>
          <w:rFonts w:hint="eastAsia"/>
        </w:rPr>
        <w:t>1、</w:t>
      </w:r>
      <w:r>
        <w:rPr>
          <w:rFonts w:hint="eastAsia"/>
          <w:lang w:val="en-US" w:eastAsia="zh-CN"/>
        </w:rPr>
        <w:t>点击在线预览，可查看申报的电子材料</w:t>
      </w:r>
      <w:r>
        <w:rPr>
          <w:rFonts w:hint="eastAsia"/>
        </w:rPr>
        <w:t>。</w:t>
      </w:r>
    </w:p>
    <w:p>
      <w:pPr>
        <w:bidi w:val="0"/>
      </w:pPr>
      <w:r>
        <w:rPr>
          <w:rFonts w:hint="eastAsia"/>
          <w:lang w:val="en-US" w:eastAsia="zh-CN"/>
        </w:rPr>
        <w:t>2、查看签名列表，点击“去签名”，使用微信扫描二维码进行电子签名</w:t>
      </w:r>
      <w:r>
        <w:rPr>
          <w:rFonts w:hint="eastAsia"/>
        </w:rPr>
        <w:t>。</w:t>
      </w:r>
    </w:p>
    <w:p>
      <w:pPr>
        <w:ind w:left="0" w:leftChars="0" w:firstLine="0" w:firstLineChars="0"/>
        <w:rPr>
          <w:rFonts w:ascii="仿宋_GB2312"/>
        </w:rPr>
      </w:pPr>
      <w:r>
        <w:drawing>
          <wp:inline distT="0" distB="0" distL="114300" distR="114300">
            <wp:extent cx="5266690" cy="4540885"/>
            <wp:effectExtent l="0" t="0" r="6350" b="63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39"/>
                    <a:stretch>
                      <a:fillRect/>
                    </a:stretch>
                  </pic:blipFill>
                  <pic:spPr>
                    <a:xfrm>
                      <a:off x="0" y="0"/>
                      <a:ext cx="5266690" cy="4540885"/>
                    </a:xfrm>
                    <a:prstGeom prst="rect">
                      <a:avLst/>
                    </a:prstGeom>
                    <a:noFill/>
                    <a:ln>
                      <a:noFill/>
                    </a:ln>
                  </pic:spPr>
                </pic:pic>
              </a:graphicData>
            </a:graphic>
          </wp:inline>
        </w:drawing>
      </w:r>
    </w:p>
    <w:p>
      <w:pPr>
        <w:ind w:firstLine="560"/>
        <w:rPr>
          <w:rFonts w:ascii="仿宋_GB2312"/>
        </w:rPr>
      </w:pPr>
      <w:r>
        <w:rPr>
          <w:rFonts w:hint="eastAsia" w:ascii="仿宋_GB2312"/>
        </w:rPr>
        <w:t>签名后，点击提交申请</w:t>
      </w:r>
    </w:p>
    <w:p>
      <w:pPr>
        <w:pStyle w:val="19"/>
        <w:rPr>
          <w:rFonts w:ascii="仿宋_GB2312"/>
        </w:rPr>
      </w:pPr>
      <w:r>
        <w:rPr>
          <w:rFonts w:hint="eastAsia" w:ascii="仿宋_GB2312"/>
        </w:rPr>
        <w:drawing>
          <wp:inline distT="0" distB="0" distL="0" distR="0">
            <wp:extent cx="5271770" cy="2568575"/>
            <wp:effectExtent l="0" t="0" r="508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1770" cy="2568575"/>
                    </a:xfrm>
                    <a:prstGeom prst="rect">
                      <a:avLst/>
                    </a:prstGeom>
                    <a:noFill/>
                    <a:ln>
                      <a:noFill/>
                    </a:ln>
                  </pic:spPr>
                </pic:pic>
              </a:graphicData>
            </a:graphic>
          </wp:inline>
        </w:drawing>
      </w:r>
    </w:p>
    <w:p>
      <w:pPr>
        <w:pStyle w:val="3"/>
        <w:numPr>
          <w:ilvl w:val="1"/>
          <w:numId w:val="1"/>
        </w:numPr>
        <w:ind w:firstLineChars="0"/>
      </w:pPr>
      <w:bookmarkStart w:id="24" w:name="_Toc26624"/>
      <w:r>
        <w:t>我的办件</w:t>
      </w:r>
      <w:bookmarkEnd w:id="24"/>
    </w:p>
    <w:p>
      <w:pPr>
        <w:ind w:firstLine="560"/>
        <w:rPr>
          <w:rFonts w:ascii="仿宋_GB2312"/>
        </w:rPr>
      </w:pPr>
      <w:r>
        <w:rPr>
          <w:rFonts w:ascii="仿宋_GB2312"/>
        </w:rPr>
        <w:t>登录系统后</w:t>
      </w:r>
      <w:r>
        <w:rPr>
          <w:rFonts w:hint="eastAsia" w:ascii="仿宋_GB2312"/>
        </w:rPr>
        <w:t>，</w:t>
      </w:r>
      <w:r>
        <w:rPr>
          <w:rFonts w:ascii="仿宋_GB2312"/>
        </w:rPr>
        <w:t>点击</w:t>
      </w:r>
      <w:r>
        <w:rPr>
          <w:rFonts w:hint="eastAsia" w:ascii="仿宋_GB2312"/>
        </w:rPr>
        <w:t>“我的办件”可查看本人</w:t>
      </w:r>
      <w:r>
        <w:rPr>
          <w:rFonts w:ascii="仿宋_GB2312"/>
        </w:rPr>
        <w:t>账号下的业务</w:t>
      </w:r>
      <w:r>
        <w:rPr>
          <w:rFonts w:hint="eastAsia" w:ascii="仿宋_GB2312"/>
        </w:rPr>
        <w:t>，</w:t>
      </w:r>
      <w:r>
        <w:rPr>
          <w:rFonts w:ascii="仿宋_GB2312"/>
        </w:rPr>
        <w:t>可查看业务的状态以及具体信息</w:t>
      </w:r>
      <w:r>
        <w:rPr>
          <w:rFonts w:hint="eastAsia" w:ascii="仿宋_GB2312"/>
        </w:rPr>
        <w:t>。</w:t>
      </w:r>
    </w:p>
    <w:p>
      <w:pPr>
        <w:ind w:firstLine="560"/>
        <w:rPr>
          <w:rFonts w:ascii="仿宋_GB2312"/>
        </w:rPr>
      </w:pPr>
      <w:r>
        <w:rPr>
          <w:rFonts w:ascii="仿宋_GB2312"/>
        </w:rPr>
        <w:t>点击企业名称可查看业务详细信息以及进行后续业务办理</w:t>
      </w:r>
      <w:r>
        <w:rPr>
          <w:rFonts w:hint="eastAsia" w:ascii="仿宋_GB2312"/>
        </w:rPr>
        <w:t>。</w:t>
      </w:r>
    </w:p>
    <w:p>
      <w:pPr>
        <w:pStyle w:val="19"/>
        <w:jc w:val="center"/>
        <w:rPr>
          <w:rFonts w:ascii="仿宋_GB2312"/>
        </w:rPr>
      </w:pPr>
      <w:r>
        <w:drawing>
          <wp:inline distT="0" distB="0" distL="114300" distR="114300">
            <wp:extent cx="5267325" cy="2614295"/>
            <wp:effectExtent l="0" t="0" r="5715" b="6985"/>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41"/>
                    <a:stretch>
                      <a:fillRect/>
                    </a:stretch>
                  </pic:blipFill>
                  <pic:spPr>
                    <a:xfrm>
                      <a:off x="0" y="0"/>
                      <a:ext cx="5267325" cy="2614295"/>
                    </a:xfrm>
                    <a:prstGeom prst="rect">
                      <a:avLst/>
                    </a:prstGeom>
                    <a:noFill/>
                    <a:ln>
                      <a:noFill/>
                    </a:ln>
                  </pic:spPr>
                </pic:pic>
              </a:graphicData>
            </a:graphic>
          </wp:inline>
        </w:drawing>
      </w:r>
    </w:p>
    <w:p>
      <w:pPr>
        <w:ind w:firstLine="560"/>
      </w:pPr>
      <w:r>
        <w:t>业务详情界面</w:t>
      </w:r>
      <w:r>
        <w:rPr>
          <w:rFonts w:hint="eastAsia"/>
        </w:rPr>
        <w:t>：</w:t>
      </w:r>
    </w:p>
    <w:p>
      <w:pPr>
        <w:ind w:firstLine="560"/>
      </w:pPr>
      <w:r>
        <w:t>根据各部门的业务办理进度</w:t>
      </w:r>
      <w:r>
        <w:rPr>
          <w:rFonts w:hint="eastAsia"/>
        </w:rPr>
        <w:t>，</w:t>
      </w:r>
      <w:r>
        <w:t>可以查看进度状态</w:t>
      </w:r>
      <w:r>
        <w:rPr>
          <w:rFonts w:hint="eastAsia"/>
        </w:rPr>
        <w:t>，</w:t>
      </w:r>
      <w:r>
        <w:t>并进行后续办理</w:t>
      </w:r>
      <w:r>
        <w:rPr>
          <w:rFonts w:hint="eastAsia"/>
        </w:rPr>
        <w:t>。</w:t>
      </w:r>
    </w:p>
    <w:p>
      <w:pPr>
        <w:pStyle w:val="19"/>
        <w:jc w:val="center"/>
        <w:rPr>
          <w:rFonts w:ascii="仿宋_GB2312"/>
        </w:rPr>
      </w:pPr>
      <w:r>
        <w:drawing>
          <wp:inline distT="0" distB="0" distL="114300" distR="114300">
            <wp:extent cx="5272405" cy="1420495"/>
            <wp:effectExtent l="0" t="0" r="635" b="1206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42"/>
                    <a:stretch>
                      <a:fillRect/>
                    </a:stretch>
                  </pic:blipFill>
                  <pic:spPr>
                    <a:xfrm>
                      <a:off x="0" y="0"/>
                      <a:ext cx="5272405" cy="1420495"/>
                    </a:xfrm>
                    <a:prstGeom prst="rect">
                      <a:avLst/>
                    </a:prstGeom>
                    <a:noFill/>
                    <a:ln>
                      <a:noFill/>
                    </a:ln>
                  </pic:spPr>
                </pic:pic>
              </a:graphicData>
            </a:graphic>
          </wp:inline>
        </w:drawing>
      </w:r>
    </w:p>
    <w:p>
      <w:pPr>
        <w:pStyle w:val="3"/>
        <w:numPr>
          <w:ilvl w:val="1"/>
          <w:numId w:val="1"/>
        </w:numPr>
        <w:ind w:firstLineChars="0"/>
      </w:pPr>
      <w:bookmarkStart w:id="25" w:name="_Toc10377"/>
      <w:r>
        <w:t>办事指南</w:t>
      </w:r>
      <w:bookmarkEnd w:id="25"/>
    </w:p>
    <w:p>
      <w:pPr>
        <w:ind w:firstLine="560"/>
      </w:pPr>
      <w:r>
        <w:rPr>
          <w:rFonts w:hint="eastAsia"/>
        </w:rPr>
        <w:t>可以查看市场监管部门、税务部门、</w:t>
      </w:r>
      <w:r>
        <w:rPr>
          <w:rFonts w:hint="eastAsia"/>
          <w:lang w:val="en-US" w:eastAsia="zh-CN"/>
        </w:rPr>
        <w:t>海关</w:t>
      </w:r>
      <w:r>
        <w:rPr>
          <w:rFonts w:hint="eastAsia"/>
        </w:rPr>
        <w:t>部门、</w:t>
      </w:r>
      <w:r>
        <w:rPr>
          <w:rFonts w:hint="eastAsia"/>
          <w:lang w:val="en-US" w:eastAsia="zh-CN"/>
        </w:rPr>
        <w:t>清税查询</w:t>
      </w:r>
      <w:r>
        <w:rPr>
          <w:rFonts w:hint="eastAsia"/>
        </w:rPr>
        <w:t>的办事指南。</w:t>
      </w:r>
    </w:p>
    <w:p>
      <w:pPr>
        <w:ind w:firstLine="0" w:firstLineChars="0"/>
        <w:rPr>
          <w:color w:val="FF0000"/>
        </w:rPr>
      </w:pPr>
      <w:r>
        <w:drawing>
          <wp:inline distT="0" distB="0" distL="114300" distR="114300">
            <wp:extent cx="5271135" cy="1426210"/>
            <wp:effectExtent l="0" t="0" r="1905" b="635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43"/>
                    <a:stretch>
                      <a:fillRect/>
                    </a:stretch>
                  </pic:blipFill>
                  <pic:spPr>
                    <a:xfrm>
                      <a:off x="0" y="0"/>
                      <a:ext cx="5271135" cy="1426210"/>
                    </a:xfrm>
                    <a:prstGeom prst="rect">
                      <a:avLst/>
                    </a:prstGeom>
                    <a:noFill/>
                    <a:ln>
                      <a:noFill/>
                    </a:ln>
                  </pic:spPr>
                </pic:pic>
              </a:graphicData>
            </a:graphic>
          </wp:inline>
        </w:drawing>
      </w:r>
    </w:p>
    <w:p>
      <w:pPr>
        <w:ind w:firstLine="560"/>
      </w:pPr>
    </w:p>
    <w:p>
      <w:pPr>
        <w:pStyle w:val="3"/>
        <w:numPr>
          <w:ilvl w:val="1"/>
          <w:numId w:val="1"/>
        </w:numPr>
        <w:ind w:firstLineChars="0"/>
      </w:pPr>
      <w:bookmarkStart w:id="26" w:name="_Toc1046"/>
      <w:r>
        <w:rPr>
          <w:rFonts w:hint="eastAsia"/>
        </w:rPr>
        <w:t>政策资讯</w:t>
      </w:r>
      <w:bookmarkEnd w:id="26"/>
    </w:p>
    <w:p>
      <w:pPr>
        <w:ind w:firstLine="560"/>
        <w:rPr>
          <w:rFonts w:ascii="仿宋_GB2312"/>
        </w:rPr>
      </w:pPr>
      <w:r>
        <w:rPr>
          <w:rFonts w:hint="eastAsia" w:ascii="仿宋_GB2312"/>
        </w:rPr>
        <w:t>在系统政策资讯模块，点击查看关于开办注销的相关资讯信息。</w:t>
      </w:r>
    </w:p>
    <w:p>
      <w:pPr>
        <w:pStyle w:val="19"/>
        <w:rPr>
          <w:rFonts w:ascii="仿宋_GB2312"/>
        </w:rPr>
      </w:pPr>
      <w:r>
        <w:drawing>
          <wp:inline distT="0" distB="0" distL="114300" distR="114300">
            <wp:extent cx="5273040" cy="2806065"/>
            <wp:effectExtent l="0" t="0" r="0" b="13335"/>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44"/>
                    <a:stretch>
                      <a:fillRect/>
                    </a:stretch>
                  </pic:blipFill>
                  <pic:spPr>
                    <a:xfrm>
                      <a:off x="0" y="0"/>
                      <a:ext cx="5273040" cy="2806065"/>
                    </a:xfrm>
                    <a:prstGeom prst="rect">
                      <a:avLst/>
                    </a:prstGeom>
                    <a:noFill/>
                    <a:ln>
                      <a:noFill/>
                    </a:ln>
                  </pic:spPr>
                </pic:pic>
              </a:graphicData>
            </a:graphic>
          </wp:inline>
        </w:drawing>
      </w:r>
    </w:p>
    <w:p/>
    <w:p>
      <w:pPr>
        <w:pStyle w:val="19"/>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tabs>
        <w:tab w:val="left" w:pos="1530"/>
      </w:tabs>
      <w:ind w:firstLine="0" w:firstLineChars="0"/>
      <w:jc w:val="both"/>
      <w:rPr>
        <w:sz w:val="13"/>
      </w:rPr>
    </w:pPr>
    <w:r>
      <w:rPr>
        <w:rFonts w:hint="eastAsia" w:ascii="仿宋_GB2312" w:hAnsi="黑体" w:cs="黑体"/>
        <w:sz w:val="22"/>
        <w:szCs w:val="24"/>
        <w:lang w:eastAsia="zh-CN"/>
      </w:rPr>
      <w:t>东莞市企业注销一网通办</w:t>
    </w:r>
    <w:r>
      <w:rPr>
        <w:rFonts w:hint="eastAsia" w:ascii="仿宋_GB2312" w:hAnsi="黑体" w:cs="黑体"/>
        <w:sz w:val="22"/>
        <w:szCs w:val="24"/>
      </w:rPr>
      <w:t>系统操作手册</w:t>
    </w:r>
    <w:r>
      <w:rPr>
        <w:sz w:val="13"/>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E43AC5"/>
    <w:multiLevelType w:val="multilevel"/>
    <w:tmpl w:val="05E43AC5"/>
    <w:lvl w:ilvl="0" w:tentative="0">
      <w:start w:val="1"/>
      <w:numFmt w:val="decimal"/>
      <w:lvlText w:val="%1、"/>
      <w:lvlJc w:val="left"/>
      <w:pPr>
        <w:ind w:left="720" w:hanging="720"/>
      </w:pPr>
      <w:rPr>
        <w:rFonts w:hint="default"/>
      </w:rPr>
    </w:lvl>
    <w:lvl w:ilvl="1" w:tentative="0">
      <w:start w:val="2"/>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466E1A"/>
    <w:multiLevelType w:val="multilevel"/>
    <w:tmpl w:val="1C466E1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52931653"/>
    <w:multiLevelType w:val="multilevel"/>
    <w:tmpl w:val="5293165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1YjIxNjIxYmFlNmE1OTA0NmFiNTc4YTM1YjUyYTkifQ=="/>
  </w:docVars>
  <w:rsids>
    <w:rsidRoot w:val="00F8100C"/>
    <w:rsid w:val="00006802"/>
    <w:rsid w:val="00020DFF"/>
    <w:rsid w:val="0002747B"/>
    <w:rsid w:val="00073459"/>
    <w:rsid w:val="00077849"/>
    <w:rsid w:val="000A4FDE"/>
    <w:rsid w:val="000B668A"/>
    <w:rsid w:val="000C2D3F"/>
    <w:rsid w:val="000D59A9"/>
    <w:rsid w:val="000E5753"/>
    <w:rsid w:val="00125746"/>
    <w:rsid w:val="00131452"/>
    <w:rsid w:val="001348A0"/>
    <w:rsid w:val="001640C7"/>
    <w:rsid w:val="00186150"/>
    <w:rsid w:val="00196BA4"/>
    <w:rsid w:val="001B7FA4"/>
    <w:rsid w:val="002A44AB"/>
    <w:rsid w:val="002B4C19"/>
    <w:rsid w:val="002B6944"/>
    <w:rsid w:val="002C2E9E"/>
    <w:rsid w:val="003003A9"/>
    <w:rsid w:val="00346FC7"/>
    <w:rsid w:val="00350328"/>
    <w:rsid w:val="003D1F1C"/>
    <w:rsid w:val="0040319D"/>
    <w:rsid w:val="00412579"/>
    <w:rsid w:val="00444E1D"/>
    <w:rsid w:val="00446F5B"/>
    <w:rsid w:val="005423AF"/>
    <w:rsid w:val="00580DE2"/>
    <w:rsid w:val="005A796B"/>
    <w:rsid w:val="005D45F2"/>
    <w:rsid w:val="00616342"/>
    <w:rsid w:val="006840C1"/>
    <w:rsid w:val="006A0E7E"/>
    <w:rsid w:val="006C0539"/>
    <w:rsid w:val="0070674C"/>
    <w:rsid w:val="00736810"/>
    <w:rsid w:val="00783D11"/>
    <w:rsid w:val="0078582C"/>
    <w:rsid w:val="0081185D"/>
    <w:rsid w:val="008C0880"/>
    <w:rsid w:val="008D3961"/>
    <w:rsid w:val="0095219D"/>
    <w:rsid w:val="0095473D"/>
    <w:rsid w:val="0098306B"/>
    <w:rsid w:val="00983B7D"/>
    <w:rsid w:val="00992F58"/>
    <w:rsid w:val="00996B79"/>
    <w:rsid w:val="009B62C5"/>
    <w:rsid w:val="00A36CDB"/>
    <w:rsid w:val="00AC3C47"/>
    <w:rsid w:val="00AE334B"/>
    <w:rsid w:val="00B015CB"/>
    <w:rsid w:val="00BE168E"/>
    <w:rsid w:val="00BE52DA"/>
    <w:rsid w:val="00BE61EB"/>
    <w:rsid w:val="00BF7115"/>
    <w:rsid w:val="00D3509B"/>
    <w:rsid w:val="00D4354E"/>
    <w:rsid w:val="00D726E4"/>
    <w:rsid w:val="00DA48B6"/>
    <w:rsid w:val="00DE6898"/>
    <w:rsid w:val="00E15DFF"/>
    <w:rsid w:val="00E433F3"/>
    <w:rsid w:val="00E5697C"/>
    <w:rsid w:val="00E75CA2"/>
    <w:rsid w:val="00E908DC"/>
    <w:rsid w:val="00E9526A"/>
    <w:rsid w:val="00EE2F6A"/>
    <w:rsid w:val="00F01192"/>
    <w:rsid w:val="00F2079D"/>
    <w:rsid w:val="00F50CB8"/>
    <w:rsid w:val="00F541B1"/>
    <w:rsid w:val="00F8100C"/>
    <w:rsid w:val="00F87BD2"/>
    <w:rsid w:val="00FD186A"/>
    <w:rsid w:val="01BB4581"/>
    <w:rsid w:val="05A93F59"/>
    <w:rsid w:val="0AD96F7B"/>
    <w:rsid w:val="10695FE8"/>
    <w:rsid w:val="15EF5777"/>
    <w:rsid w:val="25F72E78"/>
    <w:rsid w:val="2D9C536D"/>
    <w:rsid w:val="33D82DC4"/>
    <w:rsid w:val="64F766A5"/>
    <w:rsid w:val="7B557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8"/>
    <w:unhideWhenUsed/>
    <w:uiPriority w:val="99"/>
    <w:pPr>
      <w:jc w:val="left"/>
    </w:pPr>
  </w:style>
  <w:style w:type="paragraph" w:styleId="7">
    <w:name w:val="toc 3"/>
    <w:basedOn w:val="1"/>
    <w:next w:val="1"/>
    <w:semiHidden/>
    <w:unhideWhenUsed/>
    <w:uiPriority w:val="39"/>
    <w:pPr>
      <w:ind w:left="840" w:leftChars="400"/>
    </w:pPr>
  </w:style>
  <w:style w:type="paragraph" w:styleId="8">
    <w:name w:val="Balloon Text"/>
    <w:basedOn w:val="1"/>
    <w:link w:val="30"/>
    <w:unhideWhenUsed/>
    <w:uiPriority w:val="99"/>
    <w:pPr>
      <w:spacing w:line="240" w:lineRule="auto"/>
    </w:pPr>
    <w:rPr>
      <w:sz w:val="18"/>
      <w:szCs w:val="18"/>
    </w:rPr>
  </w:style>
  <w:style w:type="paragraph" w:styleId="9">
    <w:name w:val="footer"/>
    <w:basedOn w:val="1"/>
    <w:link w:val="26"/>
    <w:unhideWhenUsed/>
    <w:uiPriority w:val="99"/>
    <w:pPr>
      <w:tabs>
        <w:tab w:val="center" w:pos="4153"/>
        <w:tab w:val="right" w:pos="8306"/>
      </w:tabs>
      <w:snapToGrid w:val="0"/>
      <w:spacing w:line="240" w:lineRule="auto"/>
      <w:jc w:val="left"/>
    </w:pPr>
    <w:rPr>
      <w:sz w:val="18"/>
      <w:szCs w:val="18"/>
    </w:rPr>
  </w:style>
  <w:style w:type="paragraph" w:styleId="10">
    <w:name w:val="header"/>
    <w:basedOn w:val="1"/>
    <w:link w:val="25"/>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semiHidden/>
    <w:unhideWhenUsed/>
    <w:uiPriority w:val="39"/>
  </w:style>
  <w:style w:type="paragraph" w:styleId="12">
    <w:name w:val="toc 2"/>
    <w:basedOn w:val="1"/>
    <w:next w:val="1"/>
    <w:semiHidden/>
    <w:unhideWhenUsed/>
    <w:uiPriority w:val="39"/>
    <w:pPr>
      <w:ind w:left="420" w:leftChars="200"/>
    </w:pPr>
  </w:style>
  <w:style w:type="paragraph" w:styleId="13">
    <w:name w:val="annotation subject"/>
    <w:basedOn w:val="6"/>
    <w:next w:val="6"/>
    <w:link w:val="29"/>
    <w:unhideWhenUsed/>
    <w:uiPriority w:val="99"/>
    <w:rPr>
      <w:b/>
      <w:bCs/>
    </w:rPr>
  </w:style>
  <w:style w:type="table" w:styleId="15">
    <w:name w:val="Table Grid"/>
    <w:basedOn w:val="14"/>
    <w:qFormat/>
    <w:uiPriority w:val="5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uiPriority w:val="99"/>
    <w:rPr>
      <w:color w:val="0563C1" w:themeColor="hyperlink"/>
      <w:u w:val="single"/>
      <w14:textFill>
        <w14:solidFill>
          <w14:schemeClr w14:val="hlink"/>
        </w14:solidFill>
      </w14:textFill>
    </w:rPr>
  </w:style>
  <w:style w:type="character" w:styleId="18">
    <w:name w:val="annotation reference"/>
    <w:basedOn w:val="16"/>
    <w:unhideWhenUsed/>
    <w:uiPriority w:val="99"/>
    <w:rPr>
      <w:sz w:val="21"/>
      <w:szCs w:val="21"/>
    </w:rPr>
  </w:style>
  <w:style w:type="paragraph" w:customStyle="1" w:styleId="19">
    <w:name w:val="无间隔1"/>
    <w:qFormat/>
    <w:uiPriority w:val="1"/>
    <w:pPr>
      <w:spacing w:line="360" w:lineRule="auto"/>
      <w:jc w:val="both"/>
    </w:pPr>
    <w:rPr>
      <w:rFonts w:eastAsia="仿宋_GB2312" w:asciiTheme="minorHAnsi" w:hAnsiTheme="minorHAnsi" w:cstheme="minorBidi"/>
      <w:kern w:val="2"/>
      <w:sz w:val="28"/>
      <w:szCs w:val="22"/>
      <w:lang w:val="en-US" w:eastAsia="zh-CN" w:bidi="ar-SA"/>
    </w:rPr>
  </w:style>
  <w:style w:type="character" w:customStyle="1" w:styleId="20">
    <w:name w:val="标题 1 Char"/>
    <w:basedOn w:val="16"/>
    <w:link w:val="2"/>
    <w:uiPriority w:val="9"/>
    <w:rPr>
      <w:b/>
      <w:bCs/>
      <w:kern w:val="44"/>
      <w:sz w:val="44"/>
      <w:szCs w:val="44"/>
    </w:rPr>
  </w:style>
  <w:style w:type="character" w:customStyle="1" w:styleId="21">
    <w:name w:val="标题 2 Char"/>
    <w:basedOn w:val="16"/>
    <w:link w:val="3"/>
    <w:uiPriority w:val="9"/>
    <w:rPr>
      <w:rFonts w:asciiTheme="majorHAnsi" w:hAnsiTheme="majorHAnsi" w:eastAsiaTheme="majorEastAsia" w:cstheme="majorBidi"/>
      <w:b/>
      <w:bCs/>
      <w:sz w:val="32"/>
      <w:szCs w:val="32"/>
    </w:rPr>
  </w:style>
  <w:style w:type="character" w:customStyle="1" w:styleId="22">
    <w:name w:val="标题 3 Char"/>
    <w:basedOn w:val="16"/>
    <w:link w:val="4"/>
    <w:uiPriority w:val="9"/>
    <w:rPr>
      <w:b/>
      <w:bCs/>
      <w:sz w:val="32"/>
      <w:szCs w:val="32"/>
    </w:rPr>
  </w:style>
  <w:style w:type="paragraph" w:customStyle="1" w:styleId="23">
    <w:name w:val="列出段落1"/>
    <w:basedOn w:val="1"/>
    <w:link w:val="24"/>
    <w:qFormat/>
    <w:uiPriority w:val="34"/>
    <w:pPr>
      <w:spacing w:before="50" w:beforeLines="50" w:after="50" w:afterLines="50"/>
      <w:jc w:val="left"/>
    </w:pPr>
    <w:rPr>
      <w:rFonts w:ascii="宋体" w:hAnsi="宋体" w:eastAsia="宋体" w:cs="宋体"/>
      <w:kern w:val="0"/>
      <w:szCs w:val="24"/>
    </w:rPr>
  </w:style>
  <w:style w:type="character" w:customStyle="1" w:styleId="24">
    <w:name w:val="列出段落 Char"/>
    <w:link w:val="23"/>
    <w:qFormat/>
    <w:uiPriority w:val="0"/>
    <w:rPr>
      <w:rFonts w:ascii="宋体" w:hAnsi="宋体" w:eastAsia="宋体" w:cs="宋体"/>
      <w:kern w:val="0"/>
      <w:sz w:val="24"/>
      <w:szCs w:val="24"/>
    </w:rPr>
  </w:style>
  <w:style w:type="character" w:customStyle="1" w:styleId="25">
    <w:name w:val="页眉 Char"/>
    <w:basedOn w:val="16"/>
    <w:link w:val="10"/>
    <w:uiPriority w:val="99"/>
    <w:rPr>
      <w:sz w:val="18"/>
      <w:szCs w:val="18"/>
    </w:rPr>
  </w:style>
  <w:style w:type="character" w:customStyle="1" w:styleId="26">
    <w:name w:val="页脚 Char"/>
    <w:basedOn w:val="16"/>
    <w:link w:val="9"/>
    <w:uiPriority w:val="99"/>
    <w:rPr>
      <w:sz w:val="18"/>
      <w:szCs w:val="18"/>
    </w:rPr>
  </w:style>
  <w:style w:type="character" w:customStyle="1" w:styleId="27">
    <w:name w:val="列出段落 字符"/>
    <w:qFormat/>
    <w:uiPriority w:val="0"/>
    <w:rPr>
      <w:rFonts w:ascii="宋体" w:hAnsi="宋体" w:cs="宋体"/>
      <w:sz w:val="24"/>
      <w:szCs w:val="24"/>
    </w:rPr>
  </w:style>
  <w:style w:type="character" w:customStyle="1" w:styleId="28">
    <w:name w:val="批注文字 Char"/>
    <w:basedOn w:val="16"/>
    <w:link w:val="6"/>
    <w:semiHidden/>
    <w:uiPriority w:val="99"/>
    <w:rPr>
      <w:rFonts w:eastAsia="仿宋_GB2312"/>
      <w:sz w:val="24"/>
    </w:rPr>
  </w:style>
  <w:style w:type="character" w:customStyle="1" w:styleId="29">
    <w:name w:val="批注主题 Char"/>
    <w:basedOn w:val="28"/>
    <w:link w:val="13"/>
    <w:semiHidden/>
    <w:uiPriority w:val="99"/>
    <w:rPr>
      <w:rFonts w:eastAsia="仿宋_GB2312"/>
      <w:b/>
      <w:bCs/>
      <w:sz w:val="24"/>
    </w:rPr>
  </w:style>
  <w:style w:type="character" w:customStyle="1" w:styleId="30">
    <w:name w:val="批注框文本 Char"/>
    <w:basedOn w:val="16"/>
    <w:link w:val="8"/>
    <w:semiHidden/>
    <w:uiPriority w:val="99"/>
    <w:rPr>
      <w:rFonts w:eastAsia="仿宋_GB2312"/>
      <w:sz w:val="18"/>
      <w:szCs w:val="18"/>
    </w:rPr>
  </w:style>
  <w:style w:type="paragraph" w:customStyle="1" w:styleId="31">
    <w:name w:val="列出段落11"/>
    <w:basedOn w:val="1"/>
    <w:qFormat/>
    <w:uiPriority w:val="34"/>
    <w:pPr>
      <w:widowControl w:val="0"/>
      <w:spacing w:line="240" w:lineRule="auto"/>
      <w:ind w:firstLine="420"/>
    </w:pPr>
    <w:rPr>
      <w:rFonts w:ascii="等线" w:hAnsi="等线" w:eastAsia="宋体" w:cs="黑体"/>
    </w:rPr>
  </w:style>
  <w:style w:type="paragraph" w:customStyle="1" w:styleId="32">
    <w:name w:val="真·正文"/>
    <w:basedOn w:val="1"/>
    <w:uiPriority w:val="0"/>
    <w:pPr>
      <w:widowControl w:val="0"/>
    </w:pPr>
    <w:rPr>
      <w:rFonts w:ascii="Calibri" w:hAnsi="Calibri" w:eastAsia="宋体" w:cs="Times New Roman"/>
      <w:sz w:val="24"/>
    </w:rPr>
  </w:style>
  <w:style w:type="character" w:customStyle="1" w:styleId="33">
    <w:name w:val="标题 4 Char"/>
    <w:basedOn w:val="16"/>
    <w:link w:val="5"/>
    <w:qFormat/>
    <w:uiPriority w:val="9"/>
    <w:rPr>
      <w:rFonts w:asciiTheme="majorHAnsi" w:hAnsiTheme="majorHAnsi" w:eastAsiaTheme="majorEastAsia" w:cstheme="majorBidi"/>
      <w:b/>
      <w:bCs/>
      <w:sz w:val="28"/>
      <w:szCs w:val="28"/>
    </w:rPr>
  </w:style>
  <w:style w:type="paragraph" w:customStyle="1" w:styleId="34">
    <w:name w:val="WPSOffice手动目录 1"/>
    <w:uiPriority w:val="0"/>
    <w:pPr>
      <w:ind w:leftChars="0"/>
    </w:pPr>
    <w:rPr>
      <w:sz w:val="20"/>
      <w:szCs w:val="20"/>
    </w:rPr>
  </w:style>
  <w:style w:type="paragraph" w:customStyle="1" w:styleId="35">
    <w:name w:val="WPSOffice手动目录 2"/>
    <w:uiPriority w:val="0"/>
    <w:pPr>
      <w:ind w:leftChars="200"/>
    </w:pPr>
    <w:rPr>
      <w:sz w:val="20"/>
      <w:szCs w:val="20"/>
    </w:rPr>
  </w:style>
  <w:style w:type="paragraph" w:customStyle="1" w:styleId="36">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2615</Words>
  <Characters>2645</Characters>
  <Lines>21</Lines>
  <Paragraphs>5</Paragraphs>
  <TotalTime>0</TotalTime>
  <ScaleCrop>false</ScaleCrop>
  <LinksUpToDate>false</LinksUpToDate>
  <CharactersWithSpaces>2645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2018-10-24T03:42:00Z</dcterms:created>
  <dc:creator>gaosh</dc:creator>
  <cp:lastModifiedBy>XST</cp:lastModifiedBy>
  <dcterms:modified xsi:type="dcterms:W3CDTF">2023-04-07T07:58:26Z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7EBE3CA115B8420BA1BEFBE4A906FC19_12</vt:lpwstr>
  </property>
</Properties>
</file>